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廊坊市文安县城市管理综合行政执法局本级</w:t>
      </w:r>
    </w:p>
    <w:p>
      <w:pPr>
        <w:spacing w:line="584"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w:t>
      </w:r>
      <w:r>
        <w:rPr>
          <w:rFonts w:hint="eastAsia" w:ascii="仿宋_GB2312" w:hAnsi="Arial" w:eastAsia="仿宋_GB2312" w:cs="仿宋_GB2312"/>
          <w:color w:val="333333"/>
          <w:kern w:val="0"/>
          <w:sz w:val="32"/>
          <w:szCs w:val="32"/>
          <w:shd w:val="clear" w:color="auto" w:fill="FFFFFF"/>
        </w:rPr>
        <w:t>现将廊坊市文安县城市管理综合行政执法局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640" w:lineRule="exact"/>
        <w:ind w:firstLine="640" w:firstLineChars="200"/>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贯彻落实党中央和省委、市委、县委关于城市管理综合行政执法工作的方针政策和决策部署，坚持和加强党对城市管理综合行政执法工作的集中统一领导。主要职责是：</w:t>
      </w:r>
    </w:p>
    <w:p>
      <w:pPr>
        <w:spacing w:line="640" w:lineRule="exact"/>
        <w:ind w:firstLine="640" w:firstLineChars="200"/>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（一）贯彻落实国家和省、市、县关于城市管理综合行政执法工作的法律、法规、规章及相关政策；起草全县城市管理综合行政</w:t>
      </w:r>
      <w:bookmarkStart w:id="40" w:name="_GoBack"/>
      <w:bookmarkEnd w:id="40"/>
      <w:r>
        <w:rPr>
          <w:rFonts w:ascii="仿宋_GB2312" w:hAnsi="Arial" w:eastAsia="仿宋_GB2312" w:cs="仿宋_GB2312"/>
          <w:color w:val="333333"/>
          <w:kern w:val="0"/>
          <w:sz w:val="32"/>
          <w:szCs w:val="32"/>
          <w:shd w:val="clear" w:color="auto" w:fill="FFFFFF"/>
        </w:rPr>
        <w:t>执法的相关办法，拟订相关政策、制度和发展规划并组织实施；统筹全县城市管理综合行政执法的改革与发展。</w:t>
      </w:r>
    </w:p>
    <w:p>
      <w:pPr>
        <w:spacing w:line="640" w:lineRule="exact"/>
        <w:ind w:firstLine="640" w:firstLineChars="200"/>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（二）行使市容环境卫生管理方面法律、法规、规章规定的全部行政处罚权；履行市容环境卫生管理方面法律、法规、规章规定的有关职责。</w:t>
      </w:r>
    </w:p>
    <w:p>
      <w:pPr>
        <w:spacing w:line="640" w:lineRule="exact"/>
        <w:ind w:firstLine="640" w:firstLineChars="200"/>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（三）行使城乡规划管理方面法律、法规、规章规定的全部行政处罚权。</w:t>
      </w:r>
    </w:p>
    <w:p>
      <w:pPr>
        <w:spacing w:line="640" w:lineRule="exact"/>
        <w:ind w:firstLine="640" w:firstLineChars="200"/>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（四）行使城市园林绿化管理方面法律、法规、规章规定的全部行政处罚权。负责园林绿化的管理工作、地方性政策及具体办法，并监督实施；拟定城市绿化发展战略、中长期发展规划和年度计划并组织实施。</w:t>
      </w:r>
    </w:p>
    <w:p>
      <w:pPr>
        <w:spacing w:line="640" w:lineRule="exact"/>
        <w:ind w:firstLine="640" w:firstLineChars="200"/>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（五）行使市场监督管理方面法律、法规、规章规定的对户外公共场所无照经营行为的行政处罚权。</w:t>
      </w:r>
    </w:p>
    <w:p>
      <w:pPr>
        <w:spacing w:line="640" w:lineRule="exact"/>
        <w:ind w:firstLine="640" w:firstLineChars="200"/>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（六）行使公安交通管理方面法律、法规、规章规定的对侵占城市道路人行道、公共场地等行为的行政处罚权。</w:t>
      </w:r>
    </w:p>
    <w:p>
      <w:pPr>
        <w:spacing w:line="640" w:lineRule="exact"/>
        <w:ind w:firstLine="640" w:firstLineChars="200"/>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（七）行使市政、公用设施管理方面法律、法规、规章规定的全部行政处罚权。</w:t>
      </w:r>
    </w:p>
    <w:p>
      <w:pPr>
        <w:spacing w:line="640" w:lineRule="exact"/>
        <w:ind w:firstLine="640" w:firstLineChars="200"/>
        <w:rPr>
          <w:rFonts w:ascii="仿宋_GB2312" w:hAnsi="Arial" w:eastAsia="仿宋_GB2312" w:cs="仿宋_GB2312"/>
          <w:color w:val="333333"/>
          <w:kern w:val="0"/>
          <w:sz w:val="32"/>
          <w:szCs w:val="32"/>
          <w:shd w:val="clear" w:color="auto" w:fill="FFFFFF"/>
        </w:rPr>
      </w:pPr>
      <w:r>
        <w:rPr>
          <w:rFonts w:hint="eastAsia" w:ascii="仿宋_GB2312" w:hAnsi="Arial" w:eastAsia="仿宋_GB2312" w:cs="仿宋_GB2312"/>
          <w:color w:val="333333"/>
          <w:kern w:val="0"/>
          <w:sz w:val="32"/>
          <w:szCs w:val="32"/>
          <w:shd w:val="clear" w:color="auto" w:fill="FFFFFF"/>
        </w:rPr>
        <w:t>（八）</w:t>
      </w:r>
      <w:r>
        <w:rPr>
          <w:rFonts w:ascii="仿宋_GB2312" w:hAnsi="Arial" w:eastAsia="仿宋_GB2312" w:cs="仿宋_GB2312"/>
          <w:color w:val="333333"/>
          <w:kern w:val="0"/>
          <w:sz w:val="32"/>
          <w:szCs w:val="32"/>
          <w:shd w:val="clear" w:color="auto" w:fill="FFFFFF"/>
        </w:rPr>
        <w:t>负责编制城区户外广告、招牌设置规划和技术规范；负责城区户外广告和张贴张挂宣传品的审批、监督和管理工作。</w:t>
      </w:r>
    </w:p>
    <w:p>
      <w:pPr>
        <w:pStyle w:val="8"/>
        <w:shd w:val="clear" w:color="auto" w:fill="FFFFFF"/>
        <w:spacing w:line="405" w:lineRule="atLeast"/>
        <w:ind w:firstLine="633" w:firstLineChars="198"/>
        <w:rPr>
          <w:rFonts w:hint="eastAsia" w:ascii="仿宋_GB2312" w:hAnsi="Arial" w:eastAsia="仿宋_GB2312" w:cs="仿宋_GB2312"/>
          <w:color w:val="333333"/>
          <w:sz w:val="32"/>
          <w:szCs w:val="32"/>
          <w:shd w:val="clear" w:color="auto" w:fill="FFFFFF"/>
        </w:rPr>
      </w:pPr>
      <w:r>
        <w:rPr>
          <w:rFonts w:ascii="仿宋_GB2312" w:hAnsi="Arial" w:eastAsia="仿宋_GB2312" w:cs="仿宋_GB2312"/>
          <w:color w:val="333333"/>
          <w:sz w:val="32"/>
          <w:szCs w:val="32"/>
          <w:shd w:val="clear" w:color="auto" w:fill="FFFFFF"/>
        </w:rPr>
        <w:t>（九）完成县委、县政府交办的其他任务。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pStyle w:val="8"/>
        <w:shd w:val="clear" w:color="auto" w:fill="FFFFFF"/>
        <w:spacing w:line="405" w:lineRule="atLeast"/>
        <w:jc w:val="center"/>
        <w:rPr>
          <w:rFonts w:hint="eastAsia" w:ascii="黑体" w:hAnsi="Arial" w:eastAsia="黑体" w:cs="仿宋_GB2312"/>
          <w:color w:val="333333"/>
          <w:sz w:val="28"/>
          <w:szCs w:val="28"/>
          <w:shd w:val="clear" w:color="auto" w:fill="FFFFFF"/>
        </w:rPr>
      </w:pPr>
      <w:r>
        <w:rPr>
          <w:rFonts w:hint="eastAsia" w:ascii="黑体" w:hAnsi="Arial" w:eastAsia="黑体" w:cs="仿宋_GB2312"/>
          <w:color w:val="333333"/>
          <w:sz w:val="28"/>
          <w:szCs w:val="28"/>
          <w:shd w:val="clear" w:color="auto" w:fill="FFFFFF"/>
          <w:lang w:eastAsia="zh-CN"/>
        </w:rPr>
        <w:t>单位</w:t>
      </w:r>
      <w:r>
        <w:rPr>
          <w:rFonts w:hint="eastAsia" w:ascii="黑体" w:hAnsi="Arial" w:eastAsia="黑体" w:cs="仿宋_GB2312"/>
          <w:color w:val="333333"/>
          <w:sz w:val="28"/>
          <w:szCs w:val="28"/>
          <w:shd w:val="clear" w:color="auto" w:fill="FFFFFF"/>
        </w:rPr>
        <w:t>机构设置情况</w:t>
      </w:r>
    </w:p>
    <w:tbl>
      <w:tblPr>
        <w:tblStyle w:val="9"/>
        <w:tblW w:w="0" w:type="auto"/>
        <w:tblInd w:w="8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2"/>
        <w:gridCol w:w="2250"/>
        <w:gridCol w:w="1830"/>
        <w:gridCol w:w="5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52" w:type="dxa"/>
            <w:noWrap w:val="0"/>
            <w:vAlign w:val="center"/>
          </w:tcPr>
          <w:p>
            <w:pPr>
              <w:pStyle w:val="8"/>
              <w:spacing w:line="405" w:lineRule="atLeast"/>
              <w:jc w:val="center"/>
              <w:rPr>
                <w:rFonts w:hint="eastAsia" w:ascii="仿宋_GB2312" w:hAnsi="Arial" w:eastAsia="仿宋_GB2312" w:cs="Arial"/>
                <w:b/>
                <w:color w:val="333333"/>
                <w:shd w:val="clear" w:color="auto" w:fill="FFFFFF"/>
              </w:rPr>
            </w:pPr>
            <w:r>
              <w:rPr>
                <w:rFonts w:hint="eastAsia" w:ascii="仿宋_GB2312" w:hAnsi="Arial" w:eastAsia="仿宋_GB2312" w:cs="Arial"/>
                <w:b/>
                <w:color w:val="333333"/>
                <w:shd w:val="clear" w:color="auto" w:fill="FFFFFF"/>
              </w:rPr>
              <w:t>单位名称</w:t>
            </w:r>
          </w:p>
        </w:tc>
        <w:tc>
          <w:tcPr>
            <w:tcW w:w="2250" w:type="dxa"/>
            <w:noWrap w:val="0"/>
            <w:vAlign w:val="center"/>
          </w:tcPr>
          <w:p>
            <w:pPr>
              <w:pStyle w:val="8"/>
              <w:spacing w:line="405" w:lineRule="atLeast"/>
              <w:jc w:val="center"/>
              <w:rPr>
                <w:rFonts w:hint="eastAsia" w:ascii="仿宋_GB2312" w:hAnsi="Arial" w:eastAsia="仿宋_GB2312" w:cs="Arial"/>
                <w:b/>
                <w:color w:val="333333"/>
                <w:shd w:val="clear" w:color="auto" w:fill="FFFFFF"/>
              </w:rPr>
            </w:pPr>
            <w:r>
              <w:rPr>
                <w:rFonts w:hint="eastAsia" w:ascii="仿宋_GB2312" w:hAnsi="Arial" w:eastAsia="仿宋_GB2312" w:cs="Arial"/>
                <w:b/>
                <w:color w:val="333333"/>
                <w:shd w:val="clear" w:color="auto" w:fill="FFFFFF"/>
              </w:rPr>
              <w:t>单位性质</w:t>
            </w:r>
          </w:p>
        </w:tc>
        <w:tc>
          <w:tcPr>
            <w:tcW w:w="1830" w:type="dxa"/>
            <w:noWrap w:val="0"/>
            <w:vAlign w:val="center"/>
          </w:tcPr>
          <w:p>
            <w:pPr>
              <w:pStyle w:val="8"/>
              <w:spacing w:line="405" w:lineRule="atLeast"/>
              <w:jc w:val="center"/>
              <w:rPr>
                <w:rFonts w:hint="eastAsia" w:ascii="仿宋_GB2312" w:hAnsi="Arial" w:eastAsia="仿宋_GB2312" w:cs="Arial"/>
                <w:b/>
                <w:color w:val="333333"/>
                <w:shd w:val="clear" w:color="auto" w:fill="FFFFFF"/>
              </w:rPr>
            </w:pPr>
            <w:r>
              <w:rPr>
                <w:rFonts w:hint="eastAsia" w:ascii="仿宋_GB2312" w:hAnsi="Arial" w:eastAsia="仿宋_GB2312" w:cs="Arial"/>
                <w:b/>
                <w:color w:val="333333"/>
                <w:shd w:val="clear" w:color="auto" w:fill="FFFFFF"/>
              </w:rPr>
              <w:t>单位规格</w:t>
            </w:r>
          </w:p>
        </w:tc>
        <w:tc>
          <w:tcPr>
            <w:tcW w:w="5228" w:type="dxa"/>
            <w:noWrap w:val="0"/>
            <w:vAlign w:val="center"/>
          </w:tcPr>
          <w:p>
            <w:pPr>
              <w:pStyle w:val="8"/>
              <w:spacing w:line="405" w:lineRule="atLeast"/>
              <w:jc w:val="center"/>
              <w:rPr>
                <w:rFonts w:hint="eastAsia" w:ascii="仿宋_GB2312" w:hAnsi="Arial" w:eastAsia="仿宋_GB2312" w:cs="Arial"/>
                <w:b/>
                <w:color w:val="333333"/>
                <w:shd w:val="clear" w:color="auto" w:fill="FFFFFF"/>
              </w:rPr>
            </w:pPr>
            <w:r>
              <w:rPr>
                <w:rFonts w:hint="eastAsia" w:ascii="仿宋_GB2312" w:hAnsi="Arial" w:eastAsia="仿宋_GB2312" w:cs="Arial"/>
                <w:b/>
                <w:color w:val="333333"/>
                <w:shd w:val="clear" w:color="auto" w:fill="FFFFFF"/>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352" w:type="dxa"/>
            <w:noWrap w:val="0"/>
            <w:vAlign w:val="center"/>
          </w:tcPr>
          <w:p>
            <w:pPr>
              <w:pStyle w:val="8"/>
              <w:spacing w:line="405" w:lineRule="atLeast"/>
              <w:jc w:val="center"/>
              <w:rPr>
                <w:rFonts w:hint="eastAsia"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文安县城市管理综合行政执法局</w:t>
            </w:r>
          </w:p>
        </w:tc>
        <w:tc>
          <w:tcPr>
            <w:tcW w:w="2250" w:type="dxa"/>
            <w:noWrap w:val="0"/>
            <w:vAlign w:val="center"/>
          </w:tcPr>
          <w:p>
            <w:pPr>
              <w:pStyle w:val="8"/>
              <w:spacing w:line="405" w:lineRule="atLeast"/>
              <w:jc w:val="center"/>
              <w:rPr>
                <w:rFonts w:hint="eastAsia"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行政</w:t>
            </w:r>
          </w:p>
        </w:tc>
        <w:tc>
          <w:tcPr>
            <w:tcW w:w="1830" w:type="dxa"/>
            <w:noWrap w:val="0"/>
            <w:vAlign w:val="center"/>
          </w:tcPr>
          <w:p>
            <w:pPr>
              <w:pStyle w:val="8"/>
              <w:spacing w:line="405" w:lineRule="atLeast"/>
              <w:jc w:val="center"/>
              <w:rPr>
                <w:rFonts w:hint="eastAsia"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正科级</w:t>
            </w:r>
          </w:p>
        </w:tc>
        <w:tc>
          <w:tcPr>
            <w:tcW w:w="5228" w:type="dxa"/>
            <w:noWrap w:val="0"/>
            <w:vAlign w:val="center"/>
          </w:tcPr>
          <w:p>
            <w:pPr>
              <w:pStyle w:val="8"/>
              <w:spacing w:line="405" w:lineRule="atLeast"/>
              <w:jc w:val="center"/>
              <w:rPr>
                <w:rFonts w:hint="eastAsia" w:ascii="仿宋_GB2312" w:hAnsi="Arial" w:eastAsia="仿宋_GB2312" w:cs="Arial"/>
                <w:color w:val="333333"/>
                <w:sz w:val="21"/>
                <w:szCs w:val="21"/>
                <w:shd w:val="clear" w:color="auto" w:fill="FFFFFF"/>
              </w:rPr>
            </w:pPr>
            <w:r>
              <w:rPr>
                <w:rFonts w:hint="eastAsia" w:ascii="仿宋_GB2312" w:hAnsi="Arial" w:eastAsia="仿宋_GB2312" w:cs="Arial"/>
                <w:color w:val="333333"/>
                <w:sz w:val="21"/>
                <w:szCs w:val="21"/>
                <w:shd w:val="clear" w:color="auto" w:fill="FFFFFF"/>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pStyle w:val="8"/>
        <w:shd w:val="clear" w:color="auto" w:fill="FFFFFF"/>
        <w:spacing w:line="405" w:lineRule="atLeast"/>
        <w:ind w:firstLine="640" w:firstLineChars="200"/>
        <w:rPr>
          <w:rFonts w:hint="eastAsia" w:ascii="仿宋_GB2312" w:hAnsi="Arial" w:eastAsia="仿宋_GB2312" w:cs="仿宋_GB2312"/>
          <w:color w:val="333333"/>
          <w:sz w:val="32"/>
          <w:szCs w:val="32"/>
          <w:shd w:val="clear" w:color="auto" w:fill="FFFFFF"/>
        </w:rPr>
      </w:pPr>
      <w:r>
        <w:rPr>
          <w:rFonts w:ascii="Times New Roman" w:hAnsi="Times New Roman" w:eastAsia="仿宋_GB2312" w:cs="Times New Roman"/>
          <w:sz w:val="32"/>
          <w:szCs w:val="32"/>
        </w:rPr>
        <w:t>按照预算管理有关规定，目前我市</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仿宋_GB2312" w:hAnsi="Arial" w:eastAsia="仿宋_GB2312" w:cs="仿宋_GB2312"/>
          <w:color w:val="333333"/>
          <w:sz w:val="32"/>
          <w:szCs w:val="32"/>
          <w:shd w:val="clear" w:color="auto" w:fill="FFFFFF"/>
        </w:rPr>
        <w:t>廊坊市文安县城市管理综合行政执法局机关及所属事业单位的收支包含在</w:t>
      </w:r>
      <w:r>
        <w:rPr>
          <w:rFonts w:hint="eastAsia" w:ascii="仿宋_GB2312" w:hAnsi="Arial" w:eastAsia="仿宋_GB2312" w:cs="仿宋_GB2312"/>
          <w:color w:val="333333"/>
          <w:sz w:val="32"/>
          <w:szCs w:val="32"/>
          <w:shd w:val="clear" w:color="auto" w:fill="FFFFFF"/>
          <w:lang w:eastAsia="zh-CN"/>
        </w:rPr>
        <w:t>单位</w:t>
      </w:r>
      <w:r>
        <w:rPr>
          <w:rFonts w:hint="eastAsia" w:ascii="仿宋_GB2312" w:hAnsi="Arial" w:eastAsia="仿宋_GB2312" w:cs="仿宋_GB2312"/>
          <w:color w:val="333333"/>
          <w:sz w:val="32"/>
          <w:szCs w:val="32"/>
          <w:shd w:val="clear" w:color="auto" w:fill="FFFFFF"/>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10554.22</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7184.46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3369.76</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仿宋_GB2312" w:hAnsi="Arial" w:eastAsia="仿宋_GB2312" w:cs="仿宋_GB2312"/>
          <w:color w:val="333333"/>
          <w:sz w:val="32"/>
          <w:szCs w:val="32"/>
          <w:shd w:val="clear" w:color="auto" w:fill="FFFFFF"/>
        </w:rPr>
        <w:t>文安县城市管理综合行政执法局</w:t>
      </w:r>
      <w:r>
        <w:rPr>
          <w:rFonts w:hint="eastAsia" w:ascii="仿宋_GB2312" w:hAnsi="Arial" w:eastAsia="仿宋_GB2312" w:cs="仿宋_GB2312"/>
          <w:color w:val="333333"/>
          <w:sz w:val="32"/>
          <w:szCs w:val="32"/>
          <w:shd w:val="clear" w:color="auto" w:fill="FFFFFF"/>
          <w:lang w:val="en-US" w:eastAsia="zh-CN"/>
        </w:rPr>
        <w:t>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10554.22</w:t>
      </w:r>
      <w:r>
        <w:rPr>
          <w:rFonts w:ascii="Times New Roman" w:hAnsi="Times New Roman" w:eastAsia="仿宋_GB2312" w:cs="Times New Roman"/>
          <w:sz w:val="32"/>
          <w:szCs w:val="32"/>
        </w:rPr>
        <w:t>万元，</w:t>
      </w:r>
      <w:r>
        <w:rPr>
          <w:rFonts w:ascii="Times New Roman" w:hAnsi="Times New Roman" w:eastAsia="仿宋_GB2312" w:cs="Times New Roman"/>
          <w:color w:val="000000" w:themeColor="text1"/>
          <w:sz w:val="32"/>
          <w:szCs w:val="32"/>
          <w14:textFill>
            <w14:solidFill>
              <w14:schemeClr w14:val="tx1"/>
            </w14:solidFill>
          </w14:textFill>
        </w:rPr>
        <w:t>其中基本支出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1971.64</w:t>
      </w:r>
      <w:r>
        <w:rPr>
          <w:rFonts w:ascii="Times New Roman" w:hAnsi="Times New Roman" w:eastAsia="仿宋_GB2312" w:cs="Times New Roman"/>
          <w:color w:val="000000" w:themeColor="text1"/>
          <w:sz w:val="32"/>
          <w:szCs w:val="32"/>
          <w14:textFill>
            <w14:solidFill>
              <w14:schemeClr w14:val="tx1"/>
            </w14:solidFill>
          </w14:textFill>
        </w:rPr>
        <w:t>万元，包括人员类项目经费</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1842.70</w:t>
      </w:r>
      <w:r>
        <w:rPr>
          <w:rFonts w:ascii="Times New Roman" w:hAnsi="Times New Roman" w:eastAsia="仿宋_GB2312" w:cs="Times New Roman"/>
          <w:color w:val="000000" w:themeColor="text1"/>
          <w:sz w:val="32"/>
          <w:szCs w:val="32"/>
          <w14:textFill>
            <w14:solidFill>
              <w14:schemeClr w14:val="tx1"/>
            </w14:solidFill>
          </w14:textFill>
        </w:rPr>
        <w:t>万元和</w:t>
      </w:r>
      <w:r>
        <w:rPr>
          <w:rFonts w:hint="eastAsia" w:ascii="Times New Roman" w:hAnsi="Times New Roman" w:eastAsia="仿宋_GB2312" w:cs="Times New Roman"/>
          <w:color w:val="000000" w:themeColor="text1"/>
          <w:sz w:val="32"/>
          <w:szCs w:val="32"/>
          <w14:textFill>
            <w14:solidFill>
              <w14:schemeClr w14:val="tx1"/>
            </w14:solidFill>
          </w14:textFill>
        </w:rPr>
        <w:t>运转类</w:t>
      </w:r>
      <w:r>
        <w:rPr>
          <w:rFonts w:ascii="Times New Roman" w:hAnsi="Times New Roman" w:eastAsia="仿宋_GB2312" w:cs="Times New Roman"/>
          <w:color w:val="000000" w:themeColor="text1"/>
          <w:sz w:val="32"/>
          <w:szCs w:val="32"/>
          <w14:textFill>
            <w14:solidFill>
              <w14:schemeClr w14:val="tx1"/>
            </w14:solidFill>
          </w14:textFill>
        </w:rPr>
        <w:t>公用项目经费</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128.94</w:t>
      </w:r>
      <w:r>
        <w:rPr>
          <w:rFonts w:ascii="Times New Roman" w:hAnsi="Times New Roman" w:eastAsia="仿宋_GB2312" w:cs="Times New Roman"/>
          <w:color w:val="000000" w:themeColor="text1"/>
          <w:sz w:val="32"/>
          <w:szCs w:val="32"/>
          <w14:textFill>
            <w14:solidFill>
              <w14:schemeClr w14:val="tx1"/>
            </w14:solidFill>
          </w14:textFill>
        </w:rPr>
        <w:t>万元；项目支出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8582.58</w:t>
      </w:r>
      <w:r>
        <w:rPr>
          <w:rFonts w:ascii="Times New Roman" w:hAnsi="Times New Roman" w:eastAsia="仿宋_GB2312" w:cs="Times New Roman"/>
          <w:color w:val="000000" w:themeColor="text1"/>
          <w:sz w:val="32"/>
          <w:szCs w:val="32"/>
          <w14:textFill>
            <w14:solidFill>
              <w14:schemeClr w14:val="tx1"/>
            </w14:solidFill>
          </w14:textFill>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10554.22</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2467.01</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highlight w:val="none"/>
          <w:lang w:val="en-US" w:eastAsia="zh-CN"/>
        </w:rPr>
        <w:t>611.58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人员增加</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3078.59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园林绿化</w:t>
      </w:r>
      <w:r>
        <w:rPr>
          <w:rFonts w:ascii="Times New Roman" w:hAnsi="Times New Roman" w:eastAsia="仿宋_GB2312" w:cs="Times New Roman"/>
          <w:sz w:val="32"/>
          <w:szCs w:val="32"/>
        </w:rPr>
        <w:t>项目</w:t>
      </w:r>
      <w:r>
        <w:rPr>
          <w:rFonts w:hint="eastAsia" w:ascii="Times New Roman" w:hAnsi="Times New Roman" w:eastAsia="仿宋_GB2312" w:cs="Times New Roman"/>
          <w:sz w:val="32"/>
          <w:szCs w:val="32"/>
          <w:lang w:eastAsia="zh-CN"/>
        </w:rPr>
        <w:t>减少</w:t>
      </w:r>
      <w:r>
        <w:rPr>
          <w:rFonts w:ascii="Times New Roman" w:hAnsi="Times New Roman" w:eastAsia="仿宋_GB2312" w:cs="Times New Roman"/>
          <w:sz w:val="32"/>
          <w:szCs w:val="32"/>
        </w:rPr>
        <w:t>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128.94</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我单位</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2021年“三公”经费预算为0万元。</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r>
        <w:rPr>
          <w:rFonts w:hint="eastAsia" w:ascii="仿宋_GB2312" w:eastAsia="仿宋_GB2312" w:cs="Times New Roman"/>
          <w:sz w:val="32"/>
          <w:szCs w:val="32"/>
        </w:rPr>
        <w:t>（与</w:t>
      </w:r>
      <w:r>
        <w:rPr>
          <w:rFonts w:hint="eastAsia" w:ascii="仿宋_GB2312" w:eastAsia="仿宋_GB2312" w:cs="Times New Roman"/>
          <w:sz w:val="32"/>
          <w:szCs w:val="32"/>
          <w:lang w:eastAsia="zh-CN"/>
        </w:rPr>
        <w:t>单位</w:t>
      </w:r>
      <w:r>
        <w:rPr>
          <w:rFonts w:hint="eastAsia" w:ascii="仿宋_GB2312" w:eastAsia="仿宋_GB2312" w:cs="Times New Roman"/>
          <w:sz w:val="32"/>
          <w:szCs w:val="32"/>
        </w:rPr>
        <w:t>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202</w:t>
      </w:r>
      <w:r>
        <w:rPr>
          <w:rFonts w:hint="eastAsia" w:ascii="仿宋_GB2312" w:hAnsi="Arial" w:eastAsia="仿宋_GB2312" w:cs="仿宋_GB2312"/>
          <w:color w:val="333333"/>
          <w:kern w:val="0"/>
          <w:sz w:val="32"/>
          <w:szCs w:val="32"/>
          <w:shd w:val="clear" w:color="auto" w:fill="FFFFFF"/>
          <w:lang w:val="en-US" w:eastAsia="zh-CN"/>
        </w:rPr>
        <w:t>2</w:t>
      </w:r>
      <w:r>
        <w:rPr>
          <w:rFonts w:ascii="仿宋_GB2312" w:hAnsi="Arial" w:eastAsia="仿宋_GB2312" w:cs="仿宋_GB2312"/>
          <w:color w:val="333333"/>
          <w:kern w:val="0"/>
          <w:sz w:val="32"/>
          <w:szCs w:val="32"/>
          <w:shd w:val="clear" w:color="auto" w:fill="FFFFFF"/>
        </w:rPr>
        <w:t>年，我局将深入贯彻市县工作部署，坚持思想观念创新、体制机制创新、管理手段创新，力求执法管理实现新突破，运作机制实现新发展，长效管理实现新举措，环境品位实现新提高。一是继续以“创建全国文明城市”为抓手，加大市容市貌管理力度，全面提高城市管理水平。二是按照县重点办、大气办工作标准要求做好城区保洁工作；加强对第三方保洁公司的督导，建立规范长效管护机制，提高农村垃圾处理一体化管理水平。三是按照职责分工，继续开展打击露天烧烤、油烟摊贩、渣土物料运输扬尘、城区卫生保洁、建筑工地管控等治理工作，进一步改善我县空气质量，切实保障居民的生活质量和身心健康。四是做好政府重点绿化工程进度督导及相关工作，保障城市园林绿化比例分布合理。五是高标准完成我局承担的县政府重点工程。六是做好城市管理综合事务管理和乡镇指导工作以及县委、县政府交办的其他工作任务。</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（一）城管队伍建设。</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绩效目标：保证信息化设施完备，保障机关行政事务高效有序运转。</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绩效指标：综合事务管理工作完成率≥90%</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（二）提升市容市貌。</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绩效目标：规范城区经营户文明经营，彻底解决店外经营、占道经营行为；严格落实“门前五包”责任制管理。</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绩效指标：市容环境治理完成率≥90%</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（三）提升环卫保洁。</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绩效目标：一是做好城区保洁工作，提高街道机械化清扫率；二是推进农村垃圾处理一体化，逐步推行垃圾分类。</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绩效指标：机械化清扫率≥90%、垃圾无害化处理率100%</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（四）提升大气污染防治。</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绩效目标：全面取缔露天烧烤、油烟摊贩；街道清扫保洁实施“以克论净”作业；利用GPS卫星定位系统对城区渣土物料运输车辆进行轨迹监控；建筑工地按标准落实4个100%。</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绩效指标：露天烧烤查处率100%、建筑工地巡查率100%</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（五）推进园林绿化管理。</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绩效目标：做好县城区绿化带的管理及城区绿化工程招投标项目；做好城区公园（游园）内环境卫生、文化古迹、绿植修剪、病虫害防治工作；对公园（游园）内各种公共设施的及时维护。</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绩效指标：园林管理工作实际完成情况≥90%</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（六）数字化城管系统。</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绩效目标：全新打造“视频监控+平台操作+数据分析+信息反馈”的综合管理指挥体系体系，进一步健全我县城市管理的“最强大脑”。</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绩效指标：12319城管热线办结率≥90%</w:t>
      </w:r>
    </w:p>
    <w:p>
      <w:pPr>
        <w:ind w:firstLine="643" w:firstLineChars="200"/>
        <w:rPr>
          <w:rFonts w:hint="eastAsia" w:ascii="楷体_GB2312" w:eastAsia="楷体_GB2312"/>
          <w:b/>
          <w:sz w:val="32"/>
          <w:szCs w:val="32"/>
        </w:rPr>
      </w:pPr>
      <w:r>
        <w:rPr>
          <w:rFonts w:hint="eastAsia" w:ascii="楷体_GB2312" w:eastAsia="楷体_GB2312"/>
          <w:b/>
          <w:sz w:val="32"/>
          <w:szCs w:val="32"/>
        </w:rPr>
        <w:t>（三）工作保障措施</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202</w:t>
      </w:r>
      <w:r>
        <w:rPr>
          <w:rFonts w:hint="eastAsia" w:ascii="仿宋_GB2312" w:hAnsi="Arial" w:eastAsia="仿宋_GB2312" w:cs="仿宋_GB2312"/>
          <w:color w:val="333333"/>
          <w:kern w:val="0"/>
          <w:sz w:val="32"/>
          <w:szCs w:val="32"/>
          <w:shd w:val="clear" w:color="auto" w:fill="FFFFFF"/>
          <w:lang w:val="en-US" w:eastAsia="zh-CN"/>
        </w:rPr>
        <w:t>2</w:t>
      </w:r>
      <w:r>
        <w:rPr>
          <w:rFonts w:ascii="仿宋_GB2312" w:hAnsi="Arial" w:eastAsia="仿宋_GB2312" w:cs="仿宋_GB2312"/>
          <w:color w:val="333333"/>
          <w:kern w:val="0"/>
          <w:sz w:val="32"/>
          <w:szCs w:val="32"/>
          <w:shd w:val="clear" w:color="auto" w:fill="FFFFFF"/>
        </w:rPr>
        <w:t>年，我局将深入贯彻市县工作部署，以“创城必胜的信念”为总基调，坚持思想观念创新、体制机制创新、管理手段创新，力求执法管理实现新突破，运作机制实现新发展，长效管理实现新举措，环境品位实现新提高。</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（一）完善制度建设。制定并完善预算绩效管理制度、财务管理制度等，为全年预算绩效目标的实现奠定制度基础。</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（二）加强支出管理。通过优化支出结构、编细编实预算、加快履行政府采购手续、尽快启动项目、及时支付资金、6月底前细化代编预算、按规定及时下达资金等多种措施，确保支出进度达标。</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（三）加强绩效运行监控。按要求开展绩效运行监控，发现问题及时采取措施，确保绩效目标如期保质实现。</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（四）做好绩效自评。按要求开展上年度</w:t>
      </w:r>
      <w:r>
        <w:rPr>
          <w:rFonts w:hint="eastAsia" w:ascii="仿宋_GB2312" w:hAnsi="Arial" w:eastAsia="仿宋_GB2312" w:cs="仿宋_GB2312"/>
          <w:color w:val="333333"/>
          <w:kern w:val="0"/>
          <w:sz w:val="32"/>
          <w:szCs w:val="32"/>
          <w:shd w:val="clear" w:color="auto" w:fill="FFFFFF"/>
          <w:lang w:eastAsia="zh-CN"/>
        </w:rPr>
        <w:t>单位</w:t>
      </w:r>
      <w:r>
        <w:rPr>
          <w:rFonts w:ascii="仿宋_GB2312" w:hAnsi="Arial" w:eastAsia="仿宋_GB2312" w:cs="仿宋_GB2312"/>
          <w:color w:val="333333"/>
          <w:kern w:val="0"/>
          <w:sz w:val="32"/>
          <w:szCs w:val="32"/>
          <w:shd w:val="clear" w:color="auto" w:fill="FFFFFF"/>
        </w:rPr>
        <w:t>预算绩效自评和重点评价工作，对评价中发现的问题及时整改，调整优化支出结构，提高财政资金使用效益。</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（五）规范财务资产管理。完善财务管理制度，严格审批程序，加强固定资产登记、使用和报废处置管理，做到支出合理，物尽其用。</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405" w:lineRule="atLeast"/>
        <w:ind w:firstLine="640" w:firstLineChars="200"/>
        <w:jc w:val="left"/>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（七）加强宣传培训调研等。加强人员培训，提高本</w:t>
      </w:r>
      <w:r>
        <w:rPr>
          <w:rFonts w:hint="eastAsia" w:ascii="仿宋_GB2312" w:hAnsi="Arial" w:eastAsia="仿宋_GB2312" w:cs="仿宋_GB2312"/>
          <w:color w:val="333333"/>
          <w:kern w:val="0"/>
          <w:sz w:val="32"/>
          <w:szCs w:val="32"/>
          <w:shd w:val="clear" w:color="auto" w:fill="FFFFFF"/>
          <w:lang w:eastAsia="zh-CN"/>
        </w:rPr>
        <w:t>单位</w:t>
      </w:r>
      <w:r>
        <w:rPr>
          <w:rFonts w:ascii="仿宋_GB2312" w:hAnsi="Arial" w:eastAsia="仿宋_GB2312" w:cs="仿宋_GB2312"/>
          <w:color w:val="333333"/>
          <w:kern w:val="0"/>
          <w:sz w:val="32"/>
          <w:szCs w:val="32"/>
          <w:shd w:val="clear" w:color="auto" w:fill="FFFFFF"/>
        </w:rPr>
        <w:t>职工业务素质；加强调研，提出优化财政资金配置、提高资金使用效益的意见；加大宣传力度，强化预算绩效管理意识，促进预算绩效管理水平进一步提升。</w:t>
      </w:r>
    </w:p>
    <w:p>
      <w:pPr>
        <w:spacing w:line="405" w:lineRule="atLeast"/>
        <w:jc w:val="left"/>
        <w:rPr>
          <w:rFonts w:hint="eastAsia" w:ascii="仿宋_GB2312" w:hAnsi="Arial" w:eastAsia="仿宋_GB2312" w:cs="仿宋_GB2312"/>
          <w:color w:val="333333"/>
          <w:kern w:val="0"/>
          <w:sz w:val="32"/>
          <w:szCs w:val="32"/>
          <w:shd w:val="clear" w:color="auto" w:fill="FFFFFF"/>
        </w:rPr>
      </w:pPr>
    </w:p>
    <w:p>
      <w:pPr>
        <w:numPr>
          <w:ilvl w:val="0"/>
          <w:numId w:val="1"/>
        </w:numPr>
        <w:overflowPunct w:val="0"/>
        <w:adjustRightInd w:val="0"/>
        <w:snapToGrid w:val="0"/>
        <w:spacing w:afterLines="50" w:line="580" w:lineRule="exact"/>
        <w:ind w:firstLine="643" w:firstLineChars="200"/>
        <w:jc w:val="left"/>
        <w:rPr>
          <w:rFonts w:hint="eastAsia" w:ascii="楷体_GB2312" w:eastAsia="楷体_GB2312" w:cs="Times New Roman"/>
          <w:b/>
          <w:sz w:val="32"/>
          <w:szCs w:val="32"/>
        </w:rPr>
      </w:pP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9"/>
        <w:tblW w:w="13860" w:type="dxa"/>
        <w:tblInd w:w="0" w:type="dxa"/>
        <w:shd w:val="clear" w:color="auto" w:fill="auto"/>
        <w:tblLayout w:type="autofit"/>
        <w:tblCellMar>
          <w:top w:w="0" w:type="dxa"/>
          <w:left w:w="0" w:type="dxa"/>
          <w:bottom w:w="0" w:type="dxa"/>
          <w:right w:w="0" w:type="dxa"/>
        </w:tblCellMar>
      </w:tblPr>
      <w:tblGrid>
        <w:gridCol w:w="1080"/>
        <w:gridCol w:w="1080"/>
        <w:gridCol w:w="1080"/>
        <w:gridCol w:w="2893"/>
        <w:gridCol w:w="3737"/>
        <w:gridCol w:w="750"/>
        <w:gridCol w:w="1155"/>
        <w:gridCol w:w="870"/>
        <w:gridCol w:w="1215"/>
      </w:tblGrid>
      <w:tr>
        <w:tblPrEx>
          <w:shd w:val="clear" w:color="auto" w:fill="auto"/>
          <w:tblCellMar>
            <w:top w:w="0" w:type="dxa"/>
            <w:left w:w="0" w:type="dxa"/>
            <w:bottom w:w="0" w:type="dxa"/>
            <w:right w:w="0" w:type="dxa"/>
          </w:tblCellMar>
        </w:tblPrEx>
        <w:trPr>
          <w:trHeight w:val="27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年度绩效指标</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一级指标</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二级指标</w:t>
            </w:r>
          </w:p>
        </w:tc>
        <w:tc>
          <w:tcPr>
            <w:tcW w:w="28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三级指标　</w:t>
            </w:r>
          </w:p>
        </w:tc>
        <w:tc>
          <w:tcPr>
            <w:tcW w:w="37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绩效指标描述</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指标值确定依据　</w:t>
            </w:r>
          </w:p>
        </w:tc>
      </w:tr>
      <w:tr>
        <w:tblPrEx>
          <w:shd w:val="clear" w:color="auto" w:fill="auto"/>
          <w:tblCellMar>
            <w:top w:w="0" w:type="dxa"/>
            <w:left w:w="0" w:type="dxa"/>
            <w:bottom w:w="0" w:type="dxa"/>
            <w:right w:w="0"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8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符号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值</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单位</w:t>
            </w:r>
            <w:r>
              <w:rPr>
                <w:rFonts w:hint="eastAsia" w:ascii="宋体" w:hAnsi="宋体" w:eastAsia="宋体" w:cs="宋体"/>
                <w:i w:val="0"/>
                <w:color w:val="000000"/>
                <w:kern w:val="0"/>
                <w:sz w:val="20"/>
                <w:szCs w:val="20"/>
                <w:u w:val="none"/>
                <w:lang w:val="en-US" w:eastAsia="zh-CN" w:bidi="ar"/>
              </w:rPr>
              <w:t>产出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文安县生活垃圾处理服务费</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日处理生活垃圾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275</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实地调研</w:t>
            </w:r>
          </w:p>
        </w:tc>
      </w:tr>
      <w:tr>
        <w:tblPrEx>
          <w:shd w:val="clear" w:color="auto" w:fill="auto"/>
          <w:tblCellMar>
            <w:top w:w="0" w:type="dxa"/>
            <w:left w:w="0" w:type="dxa"/>
            <w:bottom w:w="0" w:type="dxa"/>
            <w:right w:w="0" w:type="dxa"/>
          </w:tblCellMar>
        </w:tblPrEx>
        <w:trPr>
          <w:trHeight w:val="494"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文安县左各庄垃圾处理场服务费</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日处理生活垃圾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实地调研</w:t>
            </w:r>
          </w:p>
        </w:tc>
      </w:tr>
      <w:tr>
        <w:tblPrEx>
          <w:shd w:val="clear" w:color="auto" w:fill="auto"/>
          <w:tblCellMar>
            <w:top w:w="0" w:type="dxa"/>
            <w:left w:w="0" w:type="dxa"/>
            <w:bottom w:w="0" w:type="dxa"/>
            <w:right w:w="0" w:type="dxa"/>
          </w:tblCellMar>
        </w:tblPrEx>
        <w:trPr>
          <w:trHeight w:val="3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文安县城乡垃圾一体化服务费</w:t>
            </w:r>
          </w:p>
        </w:tc>
        <w:tc>
          <w:tcPr>
            <w:tcW w:w="373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城乡保洁覆盖范围</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359</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个村</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实施方案</w:t>
            </w:r>
          </w:p>
        </w:tc>
      </w:tr>
      <w:tr>
        <w:tblPrEx>
          <w:shd w:val="clear" w:color="auto" w:fill="auto"/>
          <w:tblCellMar>
            <w:top w:w="0" w:type="dxa"/>
            <w:left w:w="0" w:type="dxa"/>
            <w:bottom w:w="0" w:type="dxa"/>
            <w:right w:w="0" w:type="dxa"/>
          </w:tblCellMar>
        </w:tblPrEx>
        <w:trPr>
          <w:trHeight w:val="29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城区环境卫生运行费</w:t>
            </w:r>
          </w:p>
        </w:tc>
        <w:tc>
          <w:tcPr>
            <w:tcW w:w="373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城区街道清扫完成量</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万平方米</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实施方案</w:t>
            </w:r>
          </w:p>
        </w:tc>
      </w:tr>
      <w:tr>
        <w:tblPrEx>
          <w:shd w:val="clear" w:color="auto" w:fill="auto"/>
          <w:tblCellMar>
            <w:top w:w="0" w:type="dxa"/>
            <w:left w:w="0" w:type="dxa"/>
            <w:bottom w:w="0" w:type="dxa"/>
            <w:right w:w="0" w:type="dxa"/>
          </w:tblCellMar>
        </w:tblPrEx>
        <w:trPr>
          <w:trHeight w:val="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城中村、居民区运行费用</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日垃圾清运量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实施方案</w:t>
            </w:r>
          </w:p>
        </w:tc>
      </w:tr>
      <w:tr>
        <w:tblPrEx>
          <w:shd w:val="clear" w:color="auto" w:fill="auto"/>
          <w:tblCellMar>
            <w:top w:w="0" w:type="dxa"/>
            <w:left w:w="0" w:type="dxa"/>
            <w:bottom w:w="0" w:type="dxa"/>
            <w:right w:w="0" w:type="dxa"/>
          </w:tblCellMar>
        </w:tblPrEx>
        <w:trPr>
          <w:trHeight w:val="3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垃圾处理厂保证垃圾及时处理</w:t>
            </w:r>
          </w:p>
        </w:tc>
        <w:tc>
          <w:tcPr>
            <w:tcW w:w="3737"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每天都要进行垃圾填埋覆盖处理率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百分比</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考核要求</w:t>
            </w:r>
          </w:p>
        </w:tc>
      </w:tr>
      <w:tr>
        <w:tblPrEx>
          <w:shd w:val="clear" w:color="auto" w:fill="auto"/>
          <w:tblCellMar>
            <w:top w:w="0" w:type="dxa"/>
            <w:left w:w="0" w:type="dxa"/>
            <w:bottom w:w="0" w:type="dxa"/>
            <w:right w:w="0" w:type="dxa"/>
          </w:tblCellMar>
        </w:tblPrEx>
        <w:trPr>
          <w:trHeight w:val="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保证垃圾处理正常运转</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按质量要求进行填埋覆盖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百分比</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考核要求</w:t>
            </w:r>
          </w:p>
        </w:tc>
      </w:tr>
      <w:tr>
        <w:tblPrEx>
          <w:shd w:val="clear" w:color="auto" w:fill="auto"/>
          <w:tblCellMar>
            <w:top w:w="0" w:type="dxa"/>
            <w:left w:w="0" w:type="dxa"/>
            <w:bottom w:w="0" w:type="dxa"/>
            <w:right w:w="0" w:type="dxa"/>
          </w:tblCellMar>
        </w:tblPrEx>
        <w:trPr>
          <w:trHeight w:val="38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村街干净整洁</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每天及时清动生活垃圾，保证环境干净整洁</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百分比</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考核要求</w:t>
            </w:r>
          </w:p>
        </w:tc>
      </w:tr>
      <w:tr>
        <w:tblPrEx>
          <w:shd w:val="clear" w:color="auto" w:fill="auto"/>
          <w:tblCellMar>
            <w:top w:w="0" w:type="dxa"/>
            <w:left w:w="0" w:type="dxa"/>
            <w:bottom w:w="0" w:type="dxa"/>
            <w:right w:w="0" w:type="dxa"/>
          </w:tblCellMar>
        </w:tblPrEx>
        <w:trPr>
          <w:trHeight w:val="42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考核验收率</w:t>
            </w:r>
          </w:p>
        </w:tc>
        <w:tc>
          <w:tcPr>
            <w:tcW w:w="3737"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按照考核要求对城区环境保洁进行考核验收的比率</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百分比</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考核要求</w:t>
            </w:r>
          </w:p>
        </w:tc>
      </w:tr>
      <w:tr>
        <w:tblPrEx>
          <w:shd w:val="clear" w:color="auto" w:fill="auto"/>
          <w:tblCellMar>
            <w:top w:w="0" w:type="dxa"/>
            <w:left w:w="0" w:type="dxa"/>
            <w:bottom w:w="0" w:type="dxa"/>
            <w:right w:w="0" w:type="dxa"/>
          </w:tblCellMar>
        </w:tblPrEx>
        <w:trPr>
          <w:trHeight w:val="36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完成考核</w:t>
            </w:r>
          </w:p>
        </w:tc>
        <w:tc>
          <w:tcPr>
            <w:tcW w:w="3737"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完成上级考核，达到工程管理标准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百分比</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考核要求</w:t>
            </w:r>
          </w:p>
        </w:tc>
      </w:tr>
      <w:tr>
        <w:tblPrEx>
          <w:shd w:val="clear" w:color="auto" w:fill="auto"/>
          <w:tblCellMar>
            <w:top w:w="0" w:type="dxa"/>
            <w:left w:w="0" w:type="dxa"/>
            <w:bottom w:w="0" w:type="dxa"/>
            <w:right w:w="0" w:type="dxa"/>
          </w:tblCellMar>
        </w:tblPrEx>
        <w:trPr>
          <w:trHeight w:val="51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单位</w:t>
            </w:r>
            <w:r>
              <w:rPr>
                <w:rFonts w:hint="eastAsia" w:ascii="宋体" w:hAnsi="宋体" w:eastAsia="宋体" w:cs="宋体"/>
                <w:i w:val="0"/>
                <w:color w:val="000000"/>
                <w:kern w:val="0"/>
                <w:sz w:val="20"/>
                <w:szCs w:val="20"/>
                <w:u w:val="none"/>
                <w:lang w:val="en-US" w:eastAsia="zh-CN" w:bidi="ar"/>
              </w:rPr>
              <w:t>效果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由于垃圾的及时转运与处理，大大减少了垃圾带来的污染</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减轻垃圾处理对土壤、大气、水污染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百分比</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实地调研</w:t>
            </w:r>
          </w:p>
        </w:tc>
      </w:tr>
      <w:tr>
        <w:tblPrEx>
          <w:shd w:val="clear" w:color="auto" w:fill="auto"/>
          <w:tblCellMar>
            <w:top w:w="0" w:type="dxa"/>
            <w:left w:w="0" w:type="dxa"/>
            <w:bottom w:w="0" w:type="dxa"/>
            <w:right w:w="0" w:type="dxa"/>
          </w:tblCellMar>
        </w:tblPrEx>
        <w:trPr>
          <w:trHeight w:val="344"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减少资源浪费</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减少对环境的污染和后续处理过程中的能源消耗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百分比</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实地调研</w:t>
            </w:r>
          </w:p>
        </w:tc>
      </w:tr>
      <w:tr>
        <w:tblPrEx>
          <w:shd w:val="clear" w:color="auto" w:fill="auto"/>
          <w:tblCellMar>
            <w:top w:w="0" w:type="dxa"/>
            <w:left w:w="0" w:type="dxa"/>
            <w:bottom w:w="0" w:type="dxa"/>
            <w:right w:w="0" w:type="dxa"/>
          </w:tblCellMar>
        </w:tblPrEx>
        <w:trPr>
          <w:trHeight w:val="38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有效提高我县环境卫生管理水平</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有效提高我县环境卫生管理水平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百分比</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实地调研</w:t>
            </w:r>
          </w:p>
        </w:tc>
      </w:tr>
      <w:tr>
        <w:tblPrEx>
          <w:tblCellMar>
            <w:top w:w="0" w:type="dxa"/>
            <w:left w:w="0" w:type="dxa"/>
            <w:bottom w:w="0" w:type="dxa"/>
            <w:right w:w="0" w:type="dxa"/>
          </w:tblCellMar>
        </w:tblPrEx>
        <w:trPr>
          <w:trHeight w:val="494"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改善人居环境</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彻底清除脏、乱、差现象，大力改善城乡环境状况。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95.00%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百分比</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实地调研</w:t>
            </w:r>
          </w:p>
        </w:tc>
      </w:tr>
      <w:tr>
        <w:tblPrEx>
          <w:tblCellMar>
            <w:top w:w="0" w:type="dxa"/>
            <w:left w:w="0" w:type="dxa"/>
            <w:bottom w:w="0" w:type="dxa"/>
            <w:right w:w="0" w:type="dxa"/>
          </w:tblCellMar>
        </w:tblPrEx>
        <w:trPr>
          <w:trHeight w:val="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w:t>
            </w:r>
          </w:p>
        </w:tc>
        <w:tc>
          <w:tcPr>
            <w:tcW w:w="2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城区居民满意度</w:t>
            </w:r>
          </w:p>
        </w:tc>
        <w:tc>
          <w:tcPr>
            <w:tcW w:w="3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各类政策落实、为民办实事等工作群众满意度以人民群众对项目实施情况满意度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百分比</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经验标准</w:t>
            </w:r>
          </w:p>
        </w:tc>
      </w:tr>
    </w:tbl>
    <w:p>
      <w:pPr>
        <w:numPr>
          <w:ilvl w:val="0"/>
          <w:numId w:val="0"/>
        </w:numPr>
        <w:spacing w:line="584" w:lineRule="exact"/>
        <w:rPr>
          <w:rFonts w:hint="eastAsia" w:ascii="Times New Roman" w:hAnsi="Times New Roman" w:eastAsia="黑体" w:cs="Times New Roman"/>
          <w:sz w:val="32"/>
          <w:szCs w:val="32"/>
          <w:lang w:eastAsia="zh-CN"/>
        </w:rPr>
      </w:pPr>
    </w:p>
    <w:p>
      <w:pPr>
        <w:numPr>
          <w:ilvl w:val="0"/>
          <w:numId w:val="0"/>
        </w:numPr>
        <w:spacing w:line="584" w:lineRule="exact"/>
        <w:rPr>
          <w:rFonts w:hint="eastAsia" w:ascii="Times New Roman" w:hAnsi="Times New Roman" w:eastAsia="黑体" w:cs="Times New Roman"/>
          <w:sz w:val="32"/>
          <w:szCs w:val="32"/>
          <w:lang w:eastAsia="zh-CN"/>
        </w:rPr>
      </w:pPr>
    </w:p>
    <w:p>
      <w:pPr>
        <w:numPr>
          <w:ilvl w:val="0"/>
          <w:numId w:val="0"/>
        </w:numPr>
        <w:spacing w:line="584" w:lineRule="exact"/>
        <w:rPr>
          <w:rFonts w:hint="eastAsia" w:ascii="Times New Roman" w:hAnsi="Times New Roman" w:eastAsia="黑体" w:cs="Times New Roman"/>
          <w:sz w:val="32"/>
          <w:szCs w:val="32"/>
          <w:lang w:eastAsia="zh-CN"/>
        </w:rPr>
      </w:pPr>
    </w:p>
    <w:p>
      <w:pPr>
        <w:numPr>
          <w:ilvl w:val="0"/>
          <w:numId w:val="0"/>
        </w:numPr>
        <w:spacing w:line="584" w:lineRule="exact"/>
        <w:rPr>
          <w:rFonts w:hint="eastAsia" w:ascii="Times New Roman" w:hAnsi="Times New Roman" w:eastAsia="黑体" w:cs="Times New Roman"/>
          <w:sz w:val="32"/>
          <w:szCs w:val="32"/>
          <w:lang w:eastAsia="zh-CN"/>
        </w:rPr>
      </w:pPr>
    </w:p>
    <w:p>
      <w:pPr>
        <w:numPr>
          <w:ilvl w:val="0"/>
          <w:numId w:val="0"/>
        </w:numPr>
        <w:spacing w:line="584" w:lineRule="exact"/>
        <w:rPr>
          <w:rFonts w:hint="eastAsia" w:ascii="Times New Roman" w:hAnsi="Times New Roman" w:eastAsia="黑体" w:cs="Times New Roman"/>
          <w:sz w:val="32"/>
          <w:szCs w:val="32"/>
          <w:lang w:eastAsia="zh-CN"/>
        </w:rPr>
      </w:pPr>
    </w:p>
    <w:p>
      <w:pPr>
        <w:numPr>
          <w:ilvl w:val="0"/>
          <w:numId w:val="0"/>
        </w:numPr>
        <w:spacing w:line="584" w:lineRule="exact"/>
        <w:rPr>
          <w:rFonts w:hint="eastAsia" w:ascii="Times New Roman" w:hAnsi="Times New Roman" w:eastAsia="黑体" w:cs="Times New Roman"/>
          <w:sz w:val="32"/>
          <w:szCs w:val="32"/>
          <w:lang w:eastAsia="zh-CN"/>
        </w:rPr>
      </w:pPr>
    </w:p>
    <w:p>
      <w:pPr>
        <w:numPr>
          <w:ilvl w:val="0"/>
          <w:numId w:val="0"/>
        </w:numPr>
        <w:spacing w:line="584" w:lineRule="exact"/>
        <w:rPr>
          <w:rFonts w:hint="eastAsia" w:ascii="Times New Roman" w:hAnsi="Times New Roman" w:eastAsia="黑体" w:cs="Times New Roman"/>
          <w:sz w:val="32"/>
          <w:szCs w:val="32"/>
          <w:lang w:eastAsia="zh-CN"/>
        </w:rPr>
      </w:pPr>
    </w:p>
    <w:p>
      <w:pPr>
        <w:numPr>
          <w:ilvl w:val="0"/>
          <w:numId w:val="0"/>
        </w:numPr>
        <w:spacing w:line="584" w:lineRule="exact"/>
        <w:rPr>
          <w:rFonts w:hint="eastAsia" w:ascii="Times New Roman" w:hAnsi="Times New Roman" w:eastAsia="黑体" w:cs="Times New Roman"/>
          <w:sz w:val="32"/>
          <w:szCs w:val="32"/>
          <w:lang w:eastAsia="zh-CN"/>
        </w:rPr>
      </w:pPr>
    </w:p>
    <w:p>
      <w:pPr>
        <w:numPr>
          <w:ilvl w:val="0"/>
          <w:numId w:val="0"/>
        </w:numPr>
        <w:spacing w:line="584" w:lineRule="exact"/>
        <w:rPr>
          <w:rFonts w:hint="eastAsia" w:ascii="Times New Roman" w:hAnsi="Times New Roman" w:eastAsia="黑体" w:cs="Times New Roman"/>
          <w:sz w:val="32"/>
          <w:szCs w:val="32"/>
          <w:lang w:eastAsia="zh-CN"/>
        </w:rPr>
      </w:pPr>
    </w:p>
    <w:p>
      <w:pPr>
        <w:numPr>
          <w:ilvl w:val="0"/>
          <w:numId w:val="0"/>
        </w:numPr>
        <w:spacing w:line="584" w:lineRule="exact"/>
        <w:rPr>
          <w:rFonts w:hint="eastAsia" w:ascii="Times New Roman" w:hAnsi="Times New Roman" w:eastAsia="黑体" w:cs="Times New Roman"/>
          <w:sz w:val="32"/>
          <w:szCs w:val="32"/>
          <w:lang w:eastAsia="zh-CN"/>
        </w:rPr>
      </w:pPr>
    </w:p>
    <w:p>
      <w:pPr>
        <w:numPr>
          <w:ilvl w:val="0"/>
          <w:numId w:val="0"/>
        </w:numPr>
        <w:spacing w:line="584" w:lineRule="exact"/>
        <w:rPr>
          <w:rFonts w:hint="eastAsia" w:ascii="Times New Roman" w:hAnsi="Times New Roman" w:eastAsia="黑体" w:cs="Times New Roman"/>
          <w:sz w:val="32"/>
          <w:szCs w:val="32"/>
        </w:rPr>
      </w:pPr>
      <w:r>
        <w:rPr>
          <w:rFonts w:hint="eastAsia" w:ascii="Times New Roman" w:hAnsi="Times New Roman" w:eastAsia="黑体" w:cs="Times New Roman"/>
          <w:sz w:val="32"/>
          <w:szCs w:val="32"/>
          <w:lang w:eastAsia="zh-CN"/>
        </w:rPr>
        <w:t>第二部分</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黑体" w:cs="Times New Roman"/>
          <w:sz w:val="32"/>
          <w:szCs w:val="32"/>
        </w:rPr>
        <w:t>资金绩效目标</w:t>
      </w:r>
    </w:p>
    <w:p>
      <w:pPr>
        <w:spacing w:before="0" w:after="0"/>
        <w:ind w:firstLine="560"/>
        <w:jc w:val="left"/>
        <w:outlineLvl w:val="3"/>
      </w:pPr>
      <w:bookmarkStart w:id="0" w:name="_Toc_4_4_0000000004"/>
      <w:r>
        <w:rPr>
          <w:rFonts w:ascii="方正仿宋_GBK" w:hAnsi="方正仿宋_GBK" w:eastAsia="方正仿宋_GBK" w:cs="方正仿宋_GBK"/>
          <w:color w:val="000000"/>
          <w:sz w:val="28"/>
        </w:rPr>
        <w:t>1.202</w:t>
      </w:r>
      <w:r>
        <w:rPr>
          <w:rFonts w:hint="eastAsia" w:ascii="方正仿宋_GBK" w:hAnsi="方正仿宋_GBK" w:eastAsia="方正仿宋_GBK" w:cs="方正仿宋_GBK"/>
          <w:color w:val="000000"/>
          <w:sz w:val="28"/>
          <w:lang w:val="en-US" w:eastAsia="zh-CN"/>
        </w:rPr>
        <w:t>1</w:t>
      </w:r>
      <w:r>
        <w:rPr>
          <w:rFonts w:ascii="方正仿宋_GBK" w:hAnsi="方正仿宋_GBK" w:eastAsia="方正仿宋_GBK" w:cs="方正仿宋_GBK"/>
          <w:color w:val="000000"/>
          <w:sz w:val="28"/>
        </w:rPr>
        <w:t>年城区春节亮化工程项目绩效目标表</w:t>
      </w:r>
      <w:bookmarkEnd w:id="0"/>
    </w:p>
    <w:tbl>
      <w:tblPr>
        <w:tblStyle w:val="9"/>
        <w:tblW w:w="1386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9"/>
        <w:gridCol w:w="1979"/>
        <w:gridCol w:w="1980"/>
        <w:gridCol w:w="1979"/>
        <w:gridCol w:w="1979"/>
        <w:gridCol w:w="1985"/>
        <w:gridCol w:w="198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9" w:hRule="atLeast"/>
          <w:jc w:val="center"/>
        </w:trPr>
        <w:tc>
          <w:tcPr>
            <w:tcW w:w="11640"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939"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939" w:type="dxa"/>
            <w:vAlign w:val="center"/>
          </w:tcPr>
          <w:p>
            <w:pPr>
              <w:pStyle w:val="15"/>
            </w:pPr>
            <w:r>
              <w:t>项目编码</w:t>
            </w:r>
          </w:p>
        </w:tc>
        <w:tc>
          <w:tcPr>
            <w:tcW w:w="3879" w:type="dxa"/>
            <w:gridSpan w:val="2"/>
            <w:vAlign w:val="center"/>
          </w:tcPr>
          <w:p>
            <w:pPr>
              <w:pStyle w:val="16"/>
            </w:pPr>
            <w:r>
              <w:t>13102622P002376101864</w:t>
            </w:r>
          </w:p>
        </w:tc>
        <w:tc>
          <w:tcPr>
            <w:tcW w:w="1939" w:type="dxa"/>
            <w:vAlign w:val="center"/>
          </w:tcPr>
          <w:p>
            <w:pPr>
              <w:pStyle w:val="15"/>
            </w:pPr>
            <w:r>
              <w:t>项目名称</w:t>
            </w:r>
          </w:p>
        </w:tc>
        <w:tc>
          <w:tcPr>
            <w:tcW w:w="5822" w:type="dxa"/>
            <w:gridSpan w:val="3"/>
            <w:vAlign w:val="center"/>
          </w:tcPr>
          <w:p>
            <w:pPr>
              <w:pStyle w:val="16"/>
            </w:pPr>
            <w:r>
              <w:t>2021年城区春节亮化工程项目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1939" w:type="dxa"/>
            <w:vMerge w:val="restart"/>
            <w:vAlign w:val="center"/>
          </w:tcPr>
          <w:p>
            <w:pPr>
              <w:pStyle w:val="15"/>
            </w:pPr>
            <w:r>
              <w:t>预算规模及资金用途</w:t>
            </w:r>
          </w:p>
        </w:tc>
        <w:tc>
          <w:tcPr>
            <w:tcW w:w="1939" w:type="dxa"/>
            <w:vAlign w:val="center"/>
          </w:tcPr>
          <w:p>
            <w:pPr>
              <w:pStyle w:val="15"/>
            </w:pPr>
            <w:r>
              <w:t>预算数</w:t>
            </w:r>
          </w:p>
        </w:tc>
        <w:tc>
          <w:tcPr>
            <w:tcW w:w="1940" w:type="dxa"/>
            <w:vAlign w:val="center"/>
          </w:tcPr>
          <w:p>
            <w:pPr>
              <w:pStyle w:val="16"/>
            </w:pPr>
            <w:r>
              <w:t>294000.00</w:t>
            </w:r>
          </w:p>
        </w:tc>
        <w:tc>
          <w:tcPr>
            <w:tcW w:w="1939" w:type="dxa"/>
            <w:vAlign w:val="center"/>
          </w:tcPr>
          <w:p>
            <w:pPr>
              <w:pStyle w:val="15"/>
            </w:pPr>
            <w:r>
              <w:t>其中：财政资金</w:t>
            </w:r>
          </w:p>
        </w:tc>
        <w:tc>
          <w:tcPr>
            <w:tcW w:w="1939" w:type="dxa"/>
            <w:vAlign w:val="center"/>
          </w:tcPr>
          <w:p>
            <w:pPr>
              <w:pStyle w:val="16"/>
            </w:pPr>
            <w:r>
              <w:t>294000.00</w:t>
            </w:r>
          </w:p>
        </w:tc>
        <w:tc>
          <w:tcPr>
            <w:tcW w:w="1944" w:type="dxa"/>
            <w:vAlign w:val="center"/>
          </w:tcPr>
          <w:p>
            <w:pPr>
              <w:pStyle w:val="15"/>
            </w:pPr>
            <w:r>
              <w:t>其他资金</w:t>
            </w:r>
          </w:p>
        </w:tc>
        <w:tc>
          <w:tcPr>
            <w:tcW w:w="1939"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0" w:hRule="atLeast"/>
          <w:jc w:val="center"/>
        </w:trPr>
        <w:tc>
          <w:tcPr>
            <w:tcW w:w="1939" w:type="dxa"/>
            <w:vMerge w:val="continue"/>
          </w:tcPr>
          <w:p/>
        </w:tc>
        <w:tc>
          <w:tcPr>
            <w:tcW w:w="11640" w:type="dxa"/>
            <w:gridSpan w:val="6"/>
            <w:vAlign w:val="center"/>
          </w:tcPr>
          <w:p>
            <w:pPr>
              <w:pStyle w:val="16"/>
            </w:pPr>
            <w:r>
              <w:t>主要用于城区春节亮化资金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0" w:hRule="atLeast"/>
          <w:jc w:val="center"/>
        </w:trPr>
        <w:tc>
          <w:tcPr>
            <w:tcW w:w="1939" w:type="dxa"/>
            <w:vMerge w:val="restart"/>
            <w:vAlign w:val="center"/>
          </w:tcPr>
          <w:p>
            <w:pPr>
              <w:pStyle w:val="15"/>
            </w:pPr>
            <w:r>
              <w:t>资金支出计划（%）</w:t>
            </w:r>
          </w:p>
        </w:tc>
        <w:tc>
          <w:tcPr>
            <w:tcW w:w="3879" w:type="dxa"/>
            <w:gridSpan w:val="2"/>
            <w:vAlign w:val="center"/>
          </w:tcPr>
          <w:p>
            <w:pPr>
              <w:pStyle w:val="15"/>
            </w:pPr>
            <w:r>
              <w:t>3月底</w:t>
            </w:r>
          </w:p>
        </w:tc>
        <w:tc>
          <w:tcPr>
            <w:tcW w:w="1939" w:type="dxa"/>
            <w:vAlign w:val="center"/>
          </w:tcPr>
          <w:p>
            <w:pPr>
              <w:pStyle w:val="15"/>
            </w:pPr>
            <w:r>
              <w:t>6月底</w:t>
            </w:r>
          </w:p>
        </w:tc>
        <w:tc>
          <w:tcPr>
            <w:tcW w:w="1939" w:type="dxa"/>
            <w:vAlign w:val="center"/>
          </w:tcPr>
          <w:p>
            <w:pPr>
              <w:pStyle w:val="15"/>
            </w:pPr>
            <w:r>
              <w:t>10月底</w:t>
            </w:r>
          </w:p>
        </w:tc>
        <w:tc>
          <w:tcPr>
            <w:tcW w:w="3883"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1939" w:type="dxa"/>
            <w:vMerge w:val="continue"/>
          </w:tcPr>
          <w:p/>
        </w:tc>
        <w:tc>
          <w:tcPr>
            <w:tcW w:w="3879" w:type="dxa"/>
            <w:gridSpan w:val="2"/>
            <w:vAlign w:val="center"/>
          </w:tcPr>
          <w:p>
            <w:pPr>
              <w:pStyle w:val="17"/>
            </w:pPr>
            <w:r>
              <w:t>100%</w:t>
            </w:r>
          </w:p>
        </w:tc>
        <w:tc>
          <w:tcPr>
            <w:tcW w:w="1939" w:type="dxa"/>
            <w:vAlign w:val="center"/>
          </w:tcPr>
          <w:p>
            <w:pPr>
              <w:pStyle w:val="17"/>
            </w:pPr>
            <w:r>
              <w:t xml:space="preserve"> </w:t>
            </w:r>
          </w:p>
        </w:tc>
        <w:tc>
          <w:tcPr>
            <w:tcW w:w="1939" w:type="dxa"/>
            <w:vAlign w:val="center"/>
          </w:tcPr>
          <w:p>
            <w:pPr>
              <w:pStyle w:val="17"/>
            </w:pPr>
            <w:r>
              <w:t xml:space="preserve"> </w:t>
            </w:r>
          </w:p>
        </w:tc>
        <w:tc>
          <w:tcPr>
            <w:tcW w:w="3883"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939" w:type="dxa"/>
            <w:vAlign w:val="center"/>
          </w:tcPr>
          <w:p>
            <w:pPr>
              <w:pStyle w:val="15"/>
            </w:pPr>
            <w:r>
              <w:t>绩效目标</w:t>
            </w:r>
          </w:p>
        </w:tc>
        <w:tc>
          <w:tcPr>
            <w:tcW w:w="11640" w:type="dxa"/>
            <w:gridSpan w:val="6"/>
            <w:vAlign w:val="center"/>
          </w:tcPr>
          <w:p>
            <w:pPr>
              <w:pStyle w:val="16"/>
            </w:pPr>
            <w:r>
              <w:t>1.全面提升城区夜景亮化水平，改善人居环境，提高城市形象。</w:t>
            </w:r>
            <w:r>
              <w:tab/>
            </w:r>
            <w:r>
              <w:tab/>
            </w:r>
            <w:r>
              <w:tab/>
            </w:r>
          </w:p>
          <w:p>
            <w:pPr>
              <w:pStyle w:val="16"/>
            </w:pPr>
            <w:r>
              <w:t>2.努力推进城区夜景亮化建设，实现传统与现代相结合、烘托节日气氛与平时亮化相结合，努力为广大市民创造光明、平安、和谐的居住环境和优美的城市夜景</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8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4"/>
        <w:gridCol w:w="1974"/>
        <w:gridCol w:w="1974"/>
        <w:gridCol w:w="3949"/>
        <w:gridCol w:w="1974"/>
        <w:gridCol w:w="19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974" w:type="dxa"/>
            <w:vAlign w:val="center"/>
          </w:tcPr>
          <w:p>
            <w:pPr>
              <w:pStyle w:val="15"/>
            </w:pPr>
            <w:r>
              <w:t>一级指标</w:t>
            </w:r>
          </w:p>
        </w:tc>
        <w:tc>
          <w:tcPr>
            <w:tcW w:w="1974" w:type="dxa"/>
            <w:vAlign w:val="center"/>
          </w:tcPr>
          <w:p>
            <w:pPr>
              <w:pStyle w:val="15"/>
            </w:pPr>
            <w:r>
              <w:t>二级指标</w:t>
            </w:r>
          </w:p>
        </w:tc>
        <w:tc>
          <w:tcPr>
            <w:tcW w:w="1974" w:type="dxa"/>
            <w:vAlign w:val="center"/>
          </w:tcPr>
          <w:p>
            <w:pPr>
              <w:pStyle w:val="15"/>
            </w:pPr>
            <w:r>
              <w:t>三级指标</w:t>
            </w:r>
          </w:p>
        </w:tc>
        <w:tc>
          <w:tcPr>
            <w:tcW w:w="3949" w:type="dxa"/>
            <w:vAlign w:val="center"/>
          </w:tcPr>
          <w:p>
            <w:pPr>
              <w:pStyle w:val="15"/>
            </w:pPr>
            <w:r>
              <w:t>绩效指标描述</w:t>
            </w:r>
          </w:p>
        </w:tc>
        <w:tc>
          <w:tcPr>
            <w:tcW w:w="1974" w:type="dxa"/>
            <w:vAlign w:val="center"/>
          </w:tcPr>
          <w:p>
            <w:pPr>
              <w:pStyle w:val="15"/>
            </w:pPr>
            <w:r>
              <w:t>指标值</w:t>
            </w:r>
          </w:p>
        </w:tc>
        <w:tc>
          <w:tcPr>
            <w:tcW w:w="1974"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974" w:type="dxa"/>
            <w:vMerge w:val="restart"/>
            <w:vAlign w:val="center"/>
          </w:tcPr>
          <w:p>
            <w:pPr>
              <w:pStyle w:val="17"/>
            </w:pPr>
            <w:r>
              <w:t>产出指标</w:t>
            </w:r>
          </w:p>
        </w:tc>
        <w:tc>
          <w:tcPr>
            <w:tcW w:w="1974" w:type="dxa"/>
            <w:vAlign w:val="center"/>
          </w:tcPr>
          <w:p>
            <w:pPr>
              <w:pStyle w:val="16"/>
            </w:pPr>
            <w:r>
              <w:t>数量指标</w:t>
            </w:r>
          </w:p>
        </w:tc>
        <w:tc>
          <w:tcPr>
            <w:tcW w:w="1974" w:type="dxa"/>
            <w:vAlign w:val="center"/>
          </w:tcPr>
          <w:p>
            <w:pPr>
              <w:pStyle w:val="16"/>
            </w:pPr>
            <w:r>
              <w:t>春节亮化街道数量</w:t>
            </w:r>
          </w:p>
        </w:tc>
        <w:tc>
          <w:tcPr>
            <w:tcW w:w="3949" w:type="dxa"/>
            <w:vAlign w:val="center"/>
          </w:tcPr>
          <w:p>
            <w:pPr>
              <w:pStyle w:val="16"/>
            </w:pPr>
            <w:r>
              <w:t>春节亮化街道数量</w:t>
            </w:r>
          </w:p>
        </w:tc>
        <w:tc>
          <w:tcPr>
            <w:tcW w:w="1974" w:type="dxa"/>
            <w:vAlign w:val="center"/>
          </w:tcPr>
          <w:p>
            <w:pPr>
              <w:pStyle w:val="16"/>
            </w:pPr>
            <w:r>
              <w:t>4条</w:t>
            </w:r>
          </w:p>
        </w:tc>
        <w:tc>
          <w:tcPr>
            <w:tcW w:w="1974"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974" w:type="dxa"/>
            <w:vMerge w:val="continue"/>
            <w:vAlign w:val="center"/>
          </w:tcPr>
          <w:p/>
        </w:tc>
        <w:tc>
          <w:tcPr>
            <w:tcW w:w="1974" w:type="dxa"/>
            <w:vAlign w:val="center"/>
          </w:tcPr>
          <w:p>
            <w:pPr>
              <w:pStyle w:val="16"/>
            </w:pPr>
            <w:r>
              <w:t>质量指标</w:t>
            </w:r>
          </w:p>
        </w:tc>
        <w:tc>
          <w:tcPr>
            <w:tcW w:w="1974" w:type="dxa"/>
            <w:vAlign w:val="center"/>
          </w:tcPr>
          <w:p>
            <w:pPr>
              <w:pStyle w:val="16"/>
            </w:pPr>
            <w:r>
              <w:t>按标准完成亮化任务</w:t>
            </w:r>
          </w:p>
        </w:tc>
        <w:tc>
          <w:tcPr>
            <w:tcW w:w="3949" w:type="dxa"/>
            <w:vAlign w:val="center"/>
          </w:tcPr>
          <w:p>
            <w:pPr>
              <w:pStyle w:val="16"/>
            </w:pPr>
            <w:r>
              <w:t>按标准完成春节亮化任务</w:t>
            </w:r>
          </w:p>
        </w:tc>
        <w:tc>
          <w:tcPr>
            <w:tcW w:w="1974" w:type="dxa"/>
            <w:vAlign w:val="center"/>
          </w:tcPr>
          <w:p>
            <w:pPr>
              <w:pStyle w:val="16"/>
            </w:pPr>
            <w:r>
              <w:t>≥95%</w:t>
            </w:r>
          </w:p>
        </w:tc>
        <w:tc>
          <w:tcPr>
            <w:tcW w:w="1974"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4" w:hRule="atLeast"/>
          <w:jc w:val="center"/>
        </w:trPr>
        <w:tc>
          <w:tcPr>
            <w:tcW w:w="1974" w:type="dxa"/>
            <w:vMerge w:val="continue"/>
            <w:vAlign w:val="center"/>
          </w:tcPr>
          <w:p/>
        </w:tc>
        <w:tc>
          <w:tcPr>
            <w:tcW w:w="1974" w:type="dxa"/>
            <w:vAlign w:val="center"/>
          </w:tcPr>
          <w:p>
            <w:pPr>
              <w:pStyle w:val="16"/>
            </w:pPr>
            <w:r>
              <w:t>时效指标</w:t>
            </w:r>
          </w:p>
        </w:tc>
        <w:tc>
          <w:tcPr>
            <w:tcW w:w="1974" w:type="dxa"/>
            <w:vAlign w:val="center"/>
          </w:tcPr>
          <w:p>
            <w:pPr>
              <w:pStyle w:val="16"/>
            </w:pPr>
            <w:r>
              <w:t>各项任务完成及时率（%）</w:t>
            </w:r>
          </w:p>
        </w:tc>
        <w:tc>
          <w:tcPr>
            <w:tcW w:w="3949" w:type="dxa"/>
            <w:vAlign w:val="center"/>
          </w:tcPr>
          <w:p>
            <w:pPr>
              <w:pStyle w:val="16"/>
            </w:pPr>
            <w:r>
              <w:t>各项任务完成及时率（%）</w:t>
            </w:r>
          </w:p>
        </w:tc>
        <w:tc>
          <w:tcPr>
            <w:tcW w:w="1974" w:type="dxa"/>
            <w:vAlign w:val="center"/>
          </w:tcPr>
          <w:p>
            <w:pPr>
              <w:pStyle w:val="16"/>
            </w:pPr>
            <w:r>
              <w:t>≥95%</w:t>
            </w:r>
          </w:p>
        </w:tc>
        <w:tc>
          <w:tcPr>
            <w:tcW w:w="1974" w:type="dxa"/>
            <w:vAlign w:val="center"/>
          </w:tcPr>
          <w:p>
            <w:pPr>
              <w:pStyle w:val="16"/>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974" w:type="dxa"/>
            <w:vMerge w:val="continue"/>
            <w:vAlign w:val="center"/>
          </w:tcPr>
          <w:p/>
        </w:tc>
        <w:tc>
          <w:tcPr>
            <w:tcW w:w="1974" w:type="dxa"/>
            <w:vAlign w:val="center"/>
          </w:tcPr>
          <w:p>
            <w:pPr>
              <w:pStyle w:val="16"/>
            </w:pPr>
            <w:r>
              <w:t>成本指标</w:t>
            </w:r>
          </w:p>
        </w:tc>
        <w:tc>
          <w:tcPr>
            <w:tcW w:w="1974" w:type="dxa"/>
            <w:vAlign w:val="center"/>
          </w:tcPr>
          <w:p>
            <w:pPr>
              <w:pStyle w:val="16"/>
            </w:pPr>
            <w:r>
              <w:t>资金成本</w:t>
            </w:r>
          </w:p>
        </w:tc>
        <w:tc>
          <w:tcPr>
            <w:tcW w:w="3949" w:type="dxa"/>
            <w:vAlign w:val="center"/>
          </w:tcPr>
          <w:p>
            <w:pPr>
              <w:pStyle w:val="16"/>
            </w:pPr>
            <w:r>
              <w:t>资金成本</w:t>
            </w:r>
          </w:p>
        </w:tc>
        <w:tc>
          <w:tcPr>
            <w:tcW w:w="1974" w:type="dxa"/>
            <w:vAlign w:val="center"/>
          </w:tcPr>
          <w:p>
            <w:pPr>
              <w:pStyle w:val="16"/>
            </w:pPr>
            <w:r>
              <w:t>294000元</w:t>
            </w:r>
          </w:p>
        </w:tc>
        <w:tc>
          <w:tcPr>
            <w:tcW w:w="1974" w:type="dxa"/>
            <w:vAlign w:val="center"/>
          </w:tcPr>
          <w:p>
            <w:pPr>
              <w:pStyle w:val="16"/>
            </w:pPr>
            <w:r>
              <w:t>按时拨付资金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974" w:type="dxa"/>
            <w:vAlign w:val="center"/>
          </w:tcPr>
          <w:p>
            <w:pPr>
              <w:pStyle w:val="17"/>
            </w:pPr>
            <w:r>
              <w:t>效益指标</w:t>
            </w:r>
          </w:p>
        </w:tc>
        <w:tc>
          <w:tcPr>
            <w:tcW w:w="1974" w:type="dxa"/>
            <w:vAlign w:val="center"/>
          </w:tcPr>
          <w:p>
            <w:pPr>
              <w:pStyle w:val="16"/>
            </w:pPr>
            <w:r>
              <w:t>社会效益指标</w:t>
            </w:r>
          </w:p>
        </w:tc>
        <w:tc>
          <w:tcPr>
            <w:tcW w:w="1974" w:type="dxa"/>
            <w:vAlign w:val="center"/>
          </w:tcPr>
          <w:p>
            <w:pPr>
              <w:pStyle w:val="16"/>
            </w:pPr>
            <w:r>
              <w:t>营造节日氛围</w:t>
            </w:r>
          </w:p>
        </w:tc>
        <w:tc>
          <w:tcPr>
            <w:tcW w:w="3949" w:type="dxa"/>
            <w:vAlign w:val="center"/>
          </w:tcPr>
          <w:p>
            <w:pPr>
              <w:pStyle w:val="16"/>
            </w:pPr>
            <w:r>
              <w:t>给城区居民营造良好的节日氛围</w:t>
            </w:r>
          </w:p>
        </w:tc>
        <w:tc>
          <w:tcPr>
            <w:tcW w:w="1974" w:type="dxa"/>
            <w:vAlign w:val="center"/>
          </w:tcPr>
          <w:p>
            <w:pPr>
              <w:pStyle w:val="16"/>
            </w:pPr>
            <w:r>
              <w:t>≥95%</w:t>
            </w:r>
          </w:p>
        </w:tc>
        <w:tc>
          <w:tcPr>
            <w:tcW w:w="1974" w:type="dxa"/>
            <w:vAlign w:val="center"/>
          </w:tcPr>
          <w:p>
            <w:pPr>
              <w:pStyle w:val="16"/>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8" w:hRule="atLeast"/>
          <w:jc w:val="center"/>
        </w:trPr>
        <w:tc>
          <w:tcPr>
            <w:tcW w:w="1974" w:type="dxa"/>
            <w:vAlign w:val="center"/>
          </w:tcPr>
          <w:p>
            <w:pPr>
              <w:pStyle w:val="17"/>
            </w:pPr>
            <w:r>
              <w:t>满意度指标</w:t>
            </w:r>
          </w:p>
        </w:tc>
        <w:tc>
          <w:tcPr>
            <w:tcW w:w="1974" w:type="dxa"/>
            <w:vAlign w:val="center"/>
          </w:tcPr>
          <w:p>
            <w:pPr>
              <w:pStyle w:val="16"/>
            </w:pPr>
            <w:r>
              <w:t>服务对象满意度指标</w:t>
            </w:r>
          </w:p>
        </w:tc>
        <w:tc>
          <w:tcPr>
            <w:tcW w:w="1974" w:type="dxa"/>
            <w:vAlign w:val="center"/>
          </w:tcPr>
          <w:p>
            <w:pPr>
              <w:pStyle w:val="16"/>
            </w:pPr>
            <w:r>
              <w:t>通过问卷调查，满意和较满意的对象占所有调查对象的比例</w:t>
            </w:r>
          </w:p>
        </w:tc>
        <w:tc>
          <w:tcPr>
            <w:tcW w:w="3949" w:type="dxa"/>
            <w:vAlign w:val="center"/>
          </w:tcPr>
          <w:p>
            <w:pPr>
              <w:pStyle w:val="16"/>
            </w:pPr>
            <w:r>
              <w:t>通过问卷调查，满意和较满意的对象占所有调查对象的比例</w:t>
            </w:r>
          </w:p>
        </w:tc>
        <w:tc>
          <w:tcPr>
            <w:tcW w:w="1974" w:type="dxa"/>
            <w:vAlign w:val="center"/>
          </w:tcPr>
          <w:p>
            <w:pPr>
              <w:pStyle w:val="16"/>
            </w:pPr>
            <w:r>
              <w:t>100%</w:t>
            </w:r>
          </w:p>
        </w:tc>
        <w:tc>
          <w:tcPr>
            <w:tcW w:w="1974" w:type="dxa"/>
            <w:vAlign w:val="center"/>
          </w:tcPr>
          <w:p>
            <w:pPr>
              <w:pStyle w:val="16"/>
            </w:pPr>
            <w:r>
              <w:t>实地走访</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2.2021年污染治理和节能减碳专项（污染治理方向）中央基建投资绩效目标表</w:t>
      </w:r>
      <w:bookmarkEnd w:id="1"/>
    </w:p>
    <w:tbl>
      <w:tblPr>
        <w:tblStyle w:val="9"/>
        <w:tblW w:w="1386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9"/>
        <w:gridCol w:w="1979"/>
        <w:gridCol w:w="1981"/>
        <w:gridCol w:w="1979"/>
        <w:gridCol w:w="1979"/>
        <w:gridCol w:w="1985"/>
        <w:gridCol w:w="197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1606"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93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7" w:hRule="atLeast"/>
          <w:jc w:val="center"/>
        </w:trPr>
        <w:tc>
          <w:tcPr>
            <w:tcW w:w="1933" w:type="dxa"/>
            <w:vAlign w:val="center"/>
          </w:tcPr>
          <w:p>
            <w:pPr>
              <w:pStyle w:val="15"/>
            </w:pPr>
            <w:r>
              <w:t>项目编码</w:t>
            </w:r>
          </w:p>
        </w:tc>
        <w:tc>
          <w:tcPr>
            <w:tcW w:w="3868" w:type="dxa"/>
            <w:gridSpan w:val="2"/>
            <w:vAlign w:val="center"/>
          </w:tcPr>
          <w:p>
            <w:pPr>
              <w:pStyle w:val="16"/>
            </w:pPr>
            <w:r>
              <w:t>13102622P00237611347X</w:t>
            </w:r>
          </w:p>
        </w:tc>
        <w:tc>
          <w:tcPr>
            <w:tcW w:w="1933" w:type="dxa"/>
            <w:vAlign w:val="center"/>
          </w:tcPr>
          <w:p>
            <w:pPr>
              <w:pStyle w:val="15"/>
            </w:pPr>
            <w:r>
              <w:t>项目名称</w:t>
            </w:r>
          </w:p>
        </w:tc>
        <w:tc>
          <w:tcPr>
            <w:tcW w:w="5805" w:type="dxa"/>
            <w:gridSpan w:val="3"/>
            <w:vAlign w:val="center"/>
          </w:tcPr>
          <w:p>
            <w:pPr>
              <w:pStyle w:val="16"/>
            </w:pPr>
            <w:r>
              <w:t>2021年污染治理和节能减碳专项（污染治理方向）中央基建投资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2" w:hRule="atLeast"/>
          <w:jc w:val="center"/>
        </w:trPr>
        <w:tc>
          <w:tcPr>
            <w:tcW w:w="1933" w:type="dxa"/>
            <w:vMerge w:val="restart"/>
            <w:vAlign w:val="center"/>
          </w:tcPr>
          <w:p>
            <w:pPr>
              <w:pStyle w:val="15"/>
            </w:pPr>
            <w:r>
              <w:t>预算规模及资金用途</w:t>
            </w:r>
          </w:p>
        </w:tc>
        <w:tc>
          <w:tcPr>
            <w:tcW w:w="1933" w:type="dxa"/>
            <w:vAlign w:val="center"/>
          </w:tcPr>
          <w:p>
            <w:pPr>
              <w:pStyle w:val="15"/>
            </w:pPr>
            <w:r>
              <w:t>预算数</w:t>
            </w:r>
          </w:p>
        </w:tc>
        <w:tc>
          <w:tcPr>
            <w:tcW w:w="1935" w:type="dxa"/>
            <w:vAlign w:val="center"/>
          </w:tcPr>
          <w:p>
            <w:pPr>
              <w:pStyle w:val="16"/>
            </w:pPr>
            <w:r>
              <w:t>5850000.00</w:t>
            </w:r>
          </w:p>
        </w:tc>
        <w:tc>
          <w:tcPr>
            <w:tcW w:w="1933" w:type="dxa"/>
            <w:vAlign w:val="center"/>
          </w:tcPr>
          <w:p>
            <w:pPr>
              <w:pStyle w:val="15"/>
            </w:pPr>
            <w:r>
              <w:t>其中：财政  资金</w:t>
            </w:r>
          </w:p>
        </w:tc>
        <w:tc>
          <w:tcPr>
            <w:tcW w:w="1933" w:type="dxa"/>
            <w:vAlign w:val="center"/>
          </w:tcPr>
          <w:p>
            <w:pPr>
              <w:pStyle w:val="16"/>
            </w:pPr>
            <w:r>
              <w:t>5850000.00</w:t>
            </w:r>
          </w:p>
        </w:tc>
        <w:tc>
          <w:tcPr>
            <w:tcW w:w="1939" w:type="dxa"/>
            <w:vAlign w:val="center"/>
          </w:tcPr>
          <w:p>
            <w:pPr>
              <w:pStyle w:val="15"/>
            </w:pPr>
            <w:r>
              <w:t>其他资金</w:t>
            </w:r>
          </w:p>
        </w:tc>
        <w:tc>
          <w:tcPr>
            <w:tcW w:w="193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6" w:hRule="atLeast"/>
          <w:jc w:val="center"/>
        </w:trPr>
        <w:tc>
          <w:tcPr>
            <w:tcW w:w="1933" w:type="dxa"/>
            <w:vMerge w:val="continue"/>
          </w:tcPr>
          <w:p/>
        </w:tc>
        <w:tc>
          <w:tcPr>
            <w:tcW w:w="11606" w:type="dxa"/>
            <w:gridSpan w:val="6"/>
            <w:vAlign w:val="center"/>
          </w:tcPr>
          <w:p>
            <w:pPr>
              <w:pStyle w:val="16"/>
            </w:pPr>
            <w:r>
              <w:t>主要用于污染治理和节能减碳。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6" w:hRule="atLeast"/>
          <w:jc w:val="center"/>
        </w:trPr>
        <w:tc>
          <w:tcPr>
            <w:tcW w:w="1933" w:type="dxa"/>
            <w:vMerge w:val="restart"/>
            <w:vAlign w:val="center"/>
          </w:tcPr>
          <w:p>
            <w:pPr>
              <w:pStyle w:val="15"/>
            </w:pPr>
            <w:r>
              <w:t>资金支出计划（%）</w:t>
            </w:r>
          </w:p>
        </w:tc>
        <w:tc>
          <w:tcPr>
            <w:tcW w:w="3868" w:type="dxa"/>
            <w:gridSpan w:val="2"/>
            <w:vAlign w:val="center"/>
          </w:tcPr>
          <w:p>
            <w:pPr>
              <w:pStyle w:val="15"/>
            </w:pPr>
            <w:r>
              <w:t>3月底</w:t>
            </w:r>
          </w:p>
        </w:tc>
        <w:tc>
          <w:tcPr>
            <w:tcW w:w="1933" w:type="dxa"/>
            <w:vAlign w:val="center"/>
          </w:tcPr>
          <w:p>
            <w:pPr>
              <w:pStyle w:val="15"/>
            </w:pPr>
            <w:r>
              <w:t>6月底</w:t>
            </w:r>
          </w:p>
        </w:tc>
        <w:tc>
          <w:tcPr>
            <w:tcW w:w="1933" w:type="dxa"/>
            <w:vAlign w:val="center"/>
          </w:tcPr>
          <w:p>
            <w:pPr>
              <w:pStyle w:val="15"/>
            </w:pPr>
            <w:r>
              <w:t>10月底</w:t>
            </w:r>
          </w:p>
        </w:tc>
        <w:tc>
          <w:tcPr>
            <w:tcW w:w="3872"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6" w:hRule="atLeast"/>
          <w:jc w:val="center"/>
        </w:trPr>
        <w:tc>
          <w:tcPr>
            <w:tcW w:w="1933" w:type="dxa"/>
            <w:vMerge w:val="continue"/>
          </w:tcPr>
          <w:p/>
        </w:tc>
        <w:tc>
          <w:tcPr>
            <w:tcW w:w="3868" w:type="dxa"/>
            <w:gridSpan w:val="2"/>
            <w:vAlign w:val="center"/>
          </w:tcPr>
          <w:p>
            <w:pPr>
              <w:pStyle w:val="17"/>
            </w:pPr>
            <w:r>
              <w:t>100%</w:t>
            </w:r>
          </w:p>
        </w:tc>
        <w:tc>
          <w:tcPr>
            <w:tcW w:w="1933" w:type="dxa"/>
            <w:vAlign w:val="center"/>
          </w:tcPr>
          <w:p>
            <w:pPr>
              <w:pStyle w:val="17"/>
            </w:pPr>
            <w:r>
              <w:t xml:space="preserve"> </w:t>
            </w:r>
          </w:p>
        </w:tc>
        <w:tc>
          <w:tcPr>
            <w:tcW w:w="1933" w:type="dxa"/>
            <w:vAlign w:val="center"/>
          </w:tcPr>
          <w:p>
            <w:pPr>
              <w:pStyle w:val="17"/>
            </w:pPr>
            <w:r>
              <w:t xml:space="preserve"> </w:t>
            </w:r>
          </w:p>
        </w:tc>
        <w:tc>
          <w:tcPr>
            <w:tcW w:w="3872"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98" w:hRule="atLeast"/>
          <w:jc w:val="center"/>
        </w:trPr>
        <w:tc>
          <w:tcPr>
            <w:tcW w:w="1933" w:type="dxa"/>
            <w:vAlign w:val="center"/>
          </w:tcPr>
          <w:p>
            <w:pPr>
              <w:pStyle w:val="15"/>
            </w:pPr>
            <w:r>
              <w:t>绩效目标</w:t>
            </w:r>
          </w:p>
        </w:tc>
        <w:tc>
          <w:tcPr>
            <w:tcW w:w="11606" w:type="dxa"/>
            <w:gridSpan w:val="6"/>
            <w:vAlign w:val="center"/>
          </w:tcPr>
          <w:p>
            <w:pPr>
              <w:pStyle w:val="16"/>
            </w:pPr>
            <w:r>
              <w:t>1.发挥中央预算内投资激励、带动作用，引导社会资本参与污染</w:t>
            </w:r>
            <w:r>
              <w:tab/>
            </w:r>
            <w:r>
              <w:tab/>
            </w:r>
            <w:r>
              <w:tab/>
            </w:r>
            <w:r>
              <w:tab/>
            </w:r>
            <w:r>
              <w:tab/>
            </w:r>
            <w:r>
              <w:tab/>
            </w:r>
          </w:p>
          <w:p>
            <w:pPr>
              <w:pStyle w:val="16"/>
            </w:pPr>
            <w:r>
              <w:t>2.通过项目的实施，可持续地改善垃圾收集转运及提高处理效率，提高人民生活质量，项目实施后社会效益经济效益，环境资产凸显，具有可持续性。</w:t>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8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0"/>
        <w:gridCol w:w="1980"/>
        <w:gridCol w:w="1980"/>
        <w:gridCol w:w="3960"/>
        <w:gridCol w:w="1980"/>
        <w:gridCol w:w="19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8" w:hRule="atLeast"/>
          <w:tblHeader/>
          <w:jc w:val="center"/>
        </w:trPr>
        <w:tc>
          <w:tcPr>
            <w:tcW w:w="1931" w:type="dxa"/>
            <w:vAlign w:val="center"/>
          </w:tcPr>
          <w:p>
            <w:pPr>
              <w:pStyle w:val="15"/>
            </w:pPr>
            <w:r>
              <w:t>一级指标</w:t>
            </w:r>
          </w:p>
        </w:tc>
        <w:tc>
          <w:tcPr>
            <w:tcW w:w="1931" w:type="dxa"/>
            <w:vAlign w:val="center"/>
          </w:tcPr>
          <w:p>
            <w:pPr>
              <w:pStyle w:val="15"/>
            </w:pPr>
            <w:r>
              <w:t>二级指标</w:t>
            </w:r>
          </w:p>
        </w:tc>
        <w:tc>
          <w:tcPr>
            <w:tcW w:w="1931" w:type="dxa"/>
            <w:vAlign w:val="center"/>
          </w:tcPr>
          <w:p>
            <w:pPr>
              <w:pStyle w:val="15"/>
            </w:pPr>
            <w:r>
              <w:t>三级指标</w:t>
            </w:r>
          </w:p>
        </w:tc>
        <w:tc>
          <w:tcPr>
            <w:tcW w:w="3862" w:type="dxa"/>
            <w:vAlign w:val="center"/>
          </w:tcPr>
          <w:p>
            <w:pPr>
              <w:pStyle w:val="15"/>
            </w:pPr>
            <w:r>
              <w:t>绩效指标描述</w:t>
            </w:r>
          </w:p>
        </w:tc>
        <w:tc>
          <w:tcPr>
            <w:tcW w:w="1931" w:type="dxa"/>
            <w:vAlign w:val="center"/>
          </w:tcPr>
          <w:p>
            <w:pPr>
              <w:pStyle w:val="15"/>
            </w:pPr>
            <w:r>
              <w:t>指标值</w:t>
            </w:r>
          </w:p>
        </w:tc>
        <w:tc>
          <w:tcPr>
            <w:tcW w:w="1931"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1" w:hRule="atLeast"/>
          <w:jc w:val="center"/>
        </w:trPr>
        <w:tc>
          <w:tcPr>
            <w:tcW w:w="1931" w:type="dxa"/>
            <w:vMerge w:val="restart"/>
            <w:vAlign w:val="center"/>
          </w:tcPr>
          <w:p>
            <w:pPr>
              <w:pStyle w:val="17"/>
            </w:pPr>
            <w:r>
              <w:t>产出指标</w:t>
            </w:r>
          </w:p>
        </w:tc>
        <w:tc>
          <w:tcPr>
            <w:tcW w:w="1931" w:type="dxa"/>
            <w:vAlign w:val="center"/>
          </w:tcPr>
          <w:p>
            <w:pPr>
              <w:pStyle w:val="16"/>
            </w:pPr>
            <w:r>
              <w:t>数量指标</w:t>
            </w:r>
          </w:p>
        </w:tc>
        <w:tc>
          <w:tcPr>
            <w:tcW w:w="1931" w:type="dxa"/>
            <w:vAlign w:val="center"/>
          </w:tcPr>
          <w:p>
            <w:pPr>
              <w:pStyle w:val="16"/>
            </w:pPr>
            <w:r>
              <w:t>垃圾焚烧发电厂数量</w:t>
            </w:r>
          </w:p>
        </w:tc>
        <w:tc>
          <w:tcPr>
            <w:tcW w:w="3862" w:type="dxa"/>
            <w:vAlign w:val="center"/>
          </w:tcPr>
          <w:p>
            <w:pPr>
              <w:pStyle w:val="16"/>
            </w:pPr>
            <w:r>
              <w:t>垃圾焚烧发电厂数量</w:t>
            </w:r>
          </w:p>
        </w:tc>
        <w:tc>
          <w:tcPr>
            <w:tcW w:w="1931" w:type="dxa"/>
            <w:vAlign w:val="center"/>
          </w:tcPr>
          <w:p>
            <w:pPr>
              <w:pStyle w:val="16"/>
            </w:pPr>
            <w:r>
              <w:t>1座</w:t>
            </w:r>
          </w:p>
        </w:tc>
        <w:tc>
          <w:tcPr>
            <w:tcW w:w="1931"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4" w:hRule="atLeast"/>
          <w:jc w:val="center"/>
        </w:trPr>
        <w:tc>
          <w:tcPr>
            <w:tcW w:w="1931" w:type="dxa"/>
            <w:vMerge w:val="continue"/>
            <w:vAlign w:val="center"/>
          </w:tcPr>
          <w:p/>
        </w:tc>
        <w:tc>
          <w:tcPr>
            <w:tcW w:w="1931" w:type="dxa"/>
            <w:vAlign w:val="center"/>
          </w:tcPr>
          <w:p>
            <w:pPr>
              <w:pStyle w:val="16"/>
            </w:pPr>
            <w:r>
              <w:t>质量指标</w:t>
            </w:r>
          </w:p>
        </w:tc>
        <w:tc>
          <w:tcPr>
            <w:tcW w:w="1931" w:type="dxa"/>
            <w:vAlign w:val="center"/>
          </w:tcPr>
          <w:p>
            <w:pPr>
              <w:pStyle w:val="16"/>
            </w:pPr>
            <w:r>
              <w:t>项目质量达标率</w:t>
            </w:r>
          </w:p>
        </w:tc>
        <w:tc>
          <w:tcPr>
            <w:tcW w:w="3862" w:type="dxa"/>
            <w:vAlign w:val="center"/>
          </w:tcPr>
          <w:p>
            <w:pPr>
              <w:pStyle w:val="16"/>
            </w:pPr>
            <w:r>
              <w:t>项目质量达标率</w:t>
            </w:r>
          </w:p>
        </w:tc>
        <w:tc>
          <w:tcPr>
            <w:tcW w:w="1931" w:type="dxa"/>
            <w:vAlign w:val="center"/>
          </w:tcPr>
          <w:p>
            <w:pPr>
              <w:pStyle w:val="16"/>
            </w:pPr>
            <w:r>
              <w:t>≥100百分比</w:t>
            </w:r>
          </w:p>
        </w:tc>
        <w:tc>
          <w:tcPr>
            <w:tcW w:w="1931" w:type="dxa"/>
            <w:vAlign w:val="center"/>
          </w:tcPr>
          <w:p>
            <w:pPr>
              <w:pStyle w:val="16"/>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931" w:type="dxa"/>
            <w:vMerge w:val="continue"/>
            <w:vAlign w:val="center"/>
          </w:tcPr>
          <w:p/>
        </w:tc>
        <w:tc>
          <w:tcPr>
            <w:tcW w:w="1931" w:type="dxa"/>
            <w:vAlign w:val="center"/>
          </w:tcPr>
          <w:p>
            <w:pPr>
              <w:pStyle w:val="16"/>
            </w:pPr>
            <w:r>
              <w:t>时效指标</w:t>
            </w:r>
          </w:p>
        </w:tc>
        <w:tc>
          <w:tcPr>
            <w:tcW w:w="1931" w:type="dxa"/>
            <w:vAlign w:val="center"/>
          </w:tcPr>
          <w:p>
            <w:pPr>
              <w:pStyle w:val="16"/>
            </w:pPr>
            <w:r>
              <w:t>项目按计划开工率</w:t>
            </w:r>
          </w:p>
        </w:tc>
        <w:tc>
          <w:tcPr>
            <w:tcW w:w="3862" w:type="dxa"/>
            <w:vAlign w:val="center"/>
          </w:tcPr>
          <w:p>
            <w:pPr>
              <w:pStyle w:val="16"/>
            </w:pPr>
            <w:r>
              <w:t>项目按计划开工率</w:t>
            </w:r>
          </w:p>
        </w:tc>
        <w:tc>
          <w:tcPr>
            <w:tcW w:w="1931" w:type="dxa"/>
            <w:vAlign w:val="center"/>
          </w:tcPr>
          <w:p>
            <w:pPr>
              <w:pStyle w:val="16"/>
            </w:pPr>
            <w:r>
              <w:t>≥90百分比</w:t>
            </w:r>
          </w:p>
        </w:tc>
        <w:tc>
          <w:tcPr>
            <w:tcW w:w="1931"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6" w:hRule="atLeast"/>
          <w:jc w:val="center"/>
        </w:trPr>
        <w:tc>
          <w:tcPr>
            <w:tcW w:w="1931" w:type="dxa"/>
            <w:vMerge w:val="continue"/>
            <w:vAlign w:val="center"/>
          </w:tcPr>
          <w:p/>
        </w:tc>
        <w:tc>
          <w:tcPr>
            <w:tcW w:w="1931" w:type="dxa"/>
            <w:vAlign w:val="center"/>
          </w:tcPr>
          <w:p>
            <w:pPr>
              <w:pStyle w:val="16"/>
            </w:pPr>
            <w:r>
              <w:t>成本指标</w:t>
            </w:r>
          </w:p>
        </w:tc>
        <w:tc>
          <w:tcPr>
            <w:tcW w:w="1931" w:type="dxa"/>
            <w:vAlign w:val="center"/>
          </w:tcPr>
          <w:p>
            <w:pPr>
              <w:pStyle w:val="16"/>
            </w:pPr>
            <w:r>
              <w:t>投资成本</w:t>
            </w:r>
          </w:p>
        </w:tc>
        <w:tc>
          <w:tcPr>
            <w:tcW w:w="3862" w:type="dxa"/>
            <w:vAlign w:val="center"/>
          </w:tcPr>
          <w:p>
            <w:pPr>
              <w:pStyle w:val="16"/>
            </w:pPr>
            <w:r>
              <w:t>投资成本</w:t>
            </w:r>
          </w:p>
        </w:tc>
        <w:tc>
          <w:tcPr>
            <w:tcW w:w="1931" w:type="dxa"/>
            <w:vAlign w:val="center"/>
          </w:tcPr>
          <w:p>
            <w:pPr>
              <w:pStyle w:val="16"/>
            </w:pPr>
            <w:r>
              <w:t>585万元</w:t>
            </w:r>
          </w:p>
        </w:tc>
        <w:tc>
          <w:tcPr>
            <w:tcW w:w="1931" w:type="dxa"/>
            <w:vAlign w:val="center"/>
          </w:tcPr>
          <w:p>
            <w:pPr>
              <w:pStyle w:val="16"/>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8" w:hRule="atLeast"/>
          <w:jc w:val="center"/>
        </w:trPr>
        <w:tc>
          <w:tcPr>
            <w:tcW w:w="1931" w:type="dxa"/>
            <w:vAlign w:val="center"/>
          </w:tcPr>
          <w:p>
            <w:pPr>
              <w:pStyle w:val="17"/>
            </w:pPr>
            <w:r>
              <w:t>效益指标</w:t>
            </w:r>
          </w:p>
        </w:tc>
        <w:tc>
          <w:tcPr>
            <w:tcW w:w="1931" w:type="dxa"/>
            <w:vAlign w:val="center"/>
          </w:tcPr>
          <w:p>
            <w:pPr>
              <w:pStyle w:val="16"/>
            </w:pPr>
            <w:r>
              <w:t>社会效益指标</w:t>
            </w:r>
          </w:p>
        </w:tc>
        <w:tc>
          <w:tcPr>
            <w:tcW w:w="1931" w:type="dxa"/>
            <w:vAlign w:val="center"/>
          </w:tcPr>
          <w:p>
            <w:pPr>
              <w:pStyle w:val="16"/>
            </w:pPr>
            <w:r>
              <w:t>项目完成率</w:t>
            </w:r>
          </w:p>
        </w:tc>
        <w:tc>
          <w:tcPr>
            <w:tcW w:w="3862" w:type="dxa"/>
            <w:vAlign w:val="center"/>
          </w:tcPr>
          <w:p>
            <w:pPr>
              <w:pStyle w:val="16"/>
            </w:pPr>
            <w:r>
              <w:t>项目完成率</w:t>
            </w:r>
          </w:p>
        </w:tc>
        <w:tc>
          <w:tcPr>
            <w:tcW w:w="1931" w:type="dxa"/>
            <w:vAlign w:val="center"/>
          </w:tcPr>
          <w:p>
            <w:pPr>
              <w:pStyle w:val="16"/>
            </w:pPr>
            <w:r>
              <w:t>≥95百分比</w:t>
            </w:r>
          </w:p>
        </w:tc>
        <w:tc>
          <w:tcPr>
            <w:tcW w:w="1931"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3" w:hRule="atLeast"/>
          <w:jc w:val="center"/>
        </w:trPr>
        <w:tc>
          <w:tcPr>
            <w:tcW w:w="1931" w:type="dxa"/>
            <w:vAlign w:val="center"/>
          </w:tcPr>
          <w:p>
            <w:pPr>
              <w:pStyle w:val="17"/>
            </w:pPr>
            <w:r>
              <w:t>满意度指标</w:t>
            </w:r>
          </w:p>
        </w:tc>
        <w:tc>
          <w:tcPr>
            <w:tcW w:w="1931" w:type="dxa"/>
            <w:vAlign w:val="center"/>
          </w:tcPr>
          <w:p>
            <w:pPr>
              <w:pStyle w:val="16"/>
            </w:pPr>
            <w:r>
              <w:t>服务对象满意度指标</w:t>
            </w:r>
          </w:p>
        </w:tc>
        <w:tc>
          <w:tcPr>
            <w:tcW w:w="1931" w:type="dxa"/>
            <w:vAlign w:val="center"/>
          </w:tcPr>
          <w:p>
            <w:pPr>
              <w:pStyle w:val="16"/>
            </w:pPr>
            <w:r>
              <w:t>服务对象满意度</w:t>
            </w:r>
          </w:p>
        </w:tc>
        <w:tc>
          <w:tcPr>
            <w:tcW w:w="3862" w:type="dxa"/>
            <w:vAlign w:val="center"/>
          </w:tcPr>
          <w:p>
            <w:pPr>
              <w:pStyle w:val="16"/>
            </w:pPr>
            <w:r>
              <w:t>服务对象满意度</w:t>
            </w:r>
          </w:p>
        </w:tc>
        <w:tc>
          <w:tcPr>
            <w:tcW w:w="1931" w:type="dxa"/>
            <w:vAlign w:val="center"/>
          </w:tcPr>
          <w:p>
            <w:pPr>
              <w:pStyle w:val="16"/>
            </w:pPr>
            <w:r>
              <w:t>100百分比</w:t>
            </w:r>
          </w:p>
        </w:tc>
        <w:tc>
          <w:tcPr>
            <w:tcW w:w="1931" w:type="dxa"/>
            <w:vAlign w:val="center"/>
          </w:tcPr>
          <w:p>
            <w:pPr>
              <w:pStyle w:val="16"/>
            </w:pPr>
            <w:r>
              <w:t>实地走访</w:t>
            </w:r>
          </w:p>
        </w:tc>
      </w:tr>
    </w:tbl>
    <w:p>
      <w:pPr>
        <w:sectPr>
          <w:pgSz w:w="16840" w:h="11900" w:orient="landscape"/>
          <w:pgMar w:top="1304" w:right="1984" w:bottom="1304" w:left="1134" w:header="720" w:footer="720" w:gutter="0"/>
          <w:cols w:space="720" w:num="1"/>
        </w:sectPr>
      </w:pPr>
    </w:p>
    <w:p>
      <w:pPr>
        <w:spacing w:before="0" w:after="0" w:line="240" w:lineRule="auto"/>
        <w:ind w:firstLine="0"/>
        <w:jc w:val="both"/>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3.公园运行及电费绩效目标表</w:t>
      </w:r>
      <w:bookmarkEnd w:id="2"/>
    </w:p>
    <w:tbl>
      <w:tblPr>
        <w:tblStyle w:val="9"/>
        <w:tblW w:w="1386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8"/>
        <w:gridCol w:w="1978"/>
        <w:gridCol w:w="1980"/>
        <w:gridCol w:w="1978"/>
        <w:gridCol w:w="1978"/>
        <w:gridCol w:w="1991"/>
        <w:gridCol w:w="197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1384"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95"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6" w:hRule="atLeast"/>
          <w:jc w:val="center"/>
        </w:trPr>
        <w:tc>
          <w:tcPr>
            <w:tcW w:w="1895" w:type="dxa"/>
            <w:vAlign w:val="center"/>
          </w:tcPr>
          <w:p>
            <w:pPr>
              <w:pStyle w:val="15"/>
            </w:pPr>
            <w:r>
              <w:t>项目编码</w:t>
            </w:r>
          </w:p>
        </w:tc>
        <w:tc>
          <w:tcPr>
            <w:tcW w:w="3792" w:type="dxa"/>
            <w:gridSpan w:val="2"/>
            <w:vAlign w:val="center"/>
          </w:tcPr>
          <w:p>
            <w:pPr>
              <w:pStyle w:val="16"/>
            </w:pPr>
            <w:r>
              <w:t>13102622P00237610391G</w:t>
            </w:r>
          </w:p>
        </w:tc>
        <w:tc>
          <w:tcPr>
            <w:tcW w:w="1895" w:type="dxa"/>
            <w:vAlign w:val="center"/>
          </w:tcPr>
          <w:p>
            <w:pPr>
              <w:pStyle w:val="15"/>
            </w:pPr>
            <w:r>
              <w:t>项目名称</w:t>
            </w:r>
          </w:p>
        </w:tc>
        <w:tc>
          <w:tcPr>
            <w:tcW w:w="5697" w:type="dxa"/>
            <w:gridSpan w:val="3"/>
            <w:vAlign w:val="center"/>
          </w:tcPr>
          <w:p>
            <w:pPr>
              <w:pStyle w:val="16"/>
            </w:pPr>
            <w:r>
              <w:t>公园运行及电费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4" w:hRule="atLeast"/>
          <w:jc w:val="center"/>
        </w:trPr>
        <w:tc>
          <w:tcPr>
            <w:tcW w:w="1895" w:type="dxa"/>
            <w:vMerge w:val="restart"/>
            <w:vAlign w:val="center"/>
          </w:tcPr>
          <w:p>
            <w:pPr>
              <w:pStyle w:val="15"/>
            </w:pPr>
            <w:r>
              <w:t>预算规模及资金用途</w:t>
            </w:r>
          </w:p>
        </w:tc>
        <w:tc>
          <w:tcPr>
            <w:tcW w:w="1895" w:type="dxa"/>
            <w:vAlign w:val="center"/>
          </w:tcPr>
          <w:p>
            <w:pPr>
              <w:pStyle w:val="15"/>
            </w:pPr>
            <w:r>
              <w:t>预算数</w:t>
            </w:r>
          </w:p>
        </w:tc>
        <w:tc>
          <w:tcPr>
            <w:tcW w:w="1897" w:type="dxa"/>
            <w:vAlign w:val="center"/>
          </w:tcPr>
          <w:p>
            <w:pPr>
              <w:pStyle w:val="16"/>
            </w:pPr>
            <w:r>
              <w:t>300000.00</w:t>
            </w:r>
          </w:p>
        </w:tc>
        <w:tc>
          <w:tcPr>
            <w:tcW w:w="1895" w:type="dxa"/>
            <w:vAlign w:val="center"/>
          </w:tcPr>
          <w:p>
            <w:pPr>
              <w:pStyle w:val="15"/>
            </w:pPr>
            <w:r>
              <w:t>其中：财政资金</w:t>
            </w:r>
          </w:p>
        </w:tc>
        <w:tc>
          <w:tcPr>
            <w:tcW w:w="1895" w:type="dxa"/>
            <w:vAlign w:val="center"/>
          </w:tcPr>
          <w:p>
            <w:pPr>
              <w:pStyle w:val="16"/>
            </w:pPr>
            <w:r>
              <w:t>300000.00</w:t>
            </w:r>
          </w:p>
        </w:tc>
        <w:tc>
          <w:tcPr>
            <w:tcW w:w="1907" w:type="dxa"/>
            <w:vAlign w:val="center"/>
          </w:tcPr>
          <w:p>
            <w:pPr>
              <w:pStyle w:val="15"/>
            </w:pPr>
            <w:r>
              <w:t>其他资金</w:t>
            </w:r>
          </w:p>
        </w:tc>
        <w:tc>
          <w:tcPr>
            <w:tcW w:w="1895"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1895" w:type="dxa"/>
            <w:vMerge w:val="continue"/>
          </w:tcPr>
          <w:p/>
        </w:tc>
        <w:tc>
          <w:tcPr>
            <w:tcW w:w="11384" w:type="dxa"/>
            <w:gridSpan w:val="6"/>
            <w:vAlign w:val="center"/>
          </w:tcPr>
          <w:p>
            <w:pPr>
              <w:pStyle w:val="16"/>
            </w:pPr>
            <w:r>
              <w:t>主要用于公园运行管理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1895" w:type="dxa"/>
            <w:vMerge w:val="restart"/>
            <w:vAlign w:val="center"/>
          </w:tcPr>
          <w:p>
            <w:pPr>
              <w:pStyle w:val="15"/>
            </w:pPr>
            <w:r>
              <w:t>资金支出计划（%）</w:t>
            </w:r>
          </w:p>
        </w:tc>
        <w:tc>
          <w:tcPr>
            <w:tcW w:w="3792" w:type="dxa"/>
            <w:gridSpan w:val="2"/>
            <w:vAlign w:val="center"/>
          </w:tcPr>
          <w:p>
            <w:pPr>
              <w:pStyle w:val="15"/>
            </w:pPr>
            <w:r>
              <w:t>3月底</w:t>
            </w:r>
          </w:p>
        </w:tc>
        <w:tc>
          <w:tcPr>
            <w:tcW w:w="1895" w:type="dxa"/>
            <w:vAlign w:val="center"/>
          </w:tcPr>
          <w:p>
            <w:pPr>
              <w:pStyle w:val="15"/>
            </w:pPr>
            <w:r>
              <w:t>6月底</w:t>
            </w:r>
          </w:p>
        </w:tc>
        <w:tc>
          <w:tcPr>
            <w:tcW w:w="1895" w:type="dxa"/>
            <w:vAlign w:val="center"/>
          </w:tcPr>
          <w:p>
            <w:pPr>
              <w:pStyle w:val="15"/>
            </w:pPr>
            <w:r>
              <w:t>10月底</w:t>
            </w:r>
          </w:p>
        </w:tc>
        <w:tc>
          <w:tcPr>
            <w:tcW w:w="3802"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1895" w:type="dxa"/>
            <w:vMerge w:val="continue"/>
          </w:tcPr>
          <w:p/>
        </w:tc>
        <w:tc>
          <w:tcPr>
            <w:tcW w:w="3792" w:type="dxa"/>
            <w:gridSpan w:val="2"/>
            <w:vAlign w:val="center"/>
          </w:tcPr>
          <w:p>
            <w:pPr>
              <w:pStyle w:val="17"/>
            </w:pPr>
            <w:r>
              <w:t>25%</w:t>
            </w:r>
          </w:p>
        </w:tc>
        <w:tc>
          <w:tcPr>
            <w:tcW w:w="1895" w:type="dxa"/>
            <w:vAlign w:val="center"/>
          </w:tcPr>
          <w:p>
            <w:pPr>
              <w:pStyle w:val="17"/>
            </w:pPr>
            <w:r>
              <w:t>50%</w:t>
            </w:r>
          </w:p>
        </w:tc>
        <w:tc>
          <w:tcPr>
            <w:tcW w:w="1895" w:type="dxa"/>
            <w:vAlign w:val="center"/>
          </w:tcPr>
          <w:p>
            <w:pPr>
              <w:pStyle w:val="17"/>
            </w:pPr>
            <w:r>
              <w:t>100%</w:t>
            </w:r>
          </w:p>
        </w:tc>
        <w:tc>
          <w:tcPr>
            <w:tcW w:w="3802"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3" w:hRule="atLeast"/>
          <w:jc w:val="center"/>
        </w:trPr>
        <w:tc>
          <w:tcPr>
            <w:tcW w:w="1895" w:type="dxa"/>
            <w:vAlign w:val="center"/>
          </w:tcPr>
          <w:p>
            <w:pPr>
              <w:pStyle w:val="15"/>
            </w:pPr>
            <w:r>
              <w:t>绩效目标</w:t>
            </w:r>
          </w:p>
        </w:tc>
        <w:tc>
          <w:tcPr>
            <w:tcW w:w="11384" w:type="dxa"/>
            <w:gridSpan w:val="6"/>
            <w:vAlign w:val="center"/>
          </w:tcPr>
          <w:p>
            <w:pPr>
              <w:pStyle w:val="16"/>
            </w:pPr>
            <w:r>
              <w:t>1.保障城区内公园内的环境卫生干净整洁，公共基础设施完好。</w:t>
            </w:r>
            <w:r>
              <w:tab/>
            </w:r>
            <w:r>
              <w:tab/>
            </w:r>
          </w:p>
          <w:p>
            <w:pPr>
              <w:pStyle w:val="16"/>
            </w:pPr>
            <w:r>
              <w:t>2.加强公园建设和管理工作，对于进一步改善城市生态环境，提高广大人民群众的生活质量具有十分重要的意义。</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8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4050"/>
        <w:gridCol w:w="1788"/>
        <w:gridCol w:w="25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建设、改造、修缮工程量</w:t>
            </w:r>
          </w:p>
        </w:tc>
        <w:tc>
          <w:tcPr>
            <w:tcW w:w="2891" w:type="dxa"/>
            <w:vAlign w:val="center"/>
          </w:tcPr>
          <w:p>
            <w:pPr>
              <w:pStyle w:val="16"/>
            </w:pPr>
            <w:r>
              <w:t>基础设施建设、改造、修缮的平米数、公里数、个数、亩数等</w:t>
            </w:r>
          </w:p>
        </w:tc>
        <w:tc>
          <w:tcPr>
            <w:tcW w:w="1276" w:type="dxa"/>
            <w:vAlign w:val="center"/>
          </w:tcPr>
          <w:p>
            <w:pPr>
              <w:pStyle w:val="16"/>
            </w:pPr>
            <w:r>
              <w:t>1个</w:t>
            </w:r>
          </w:p>
        </w:tc>
        <w:tc>
          <w:tcPr>
            <w:tcW w:w="1843" w:type="dxa"/>
            <w:vAlign w:val="center"/>
          </w:tcPr>
          <w:p>
            <w:pPr>
              <w:pStyle w:val="16"/>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工程质量合格率</w:t>
            </w:r>
          </w:p>
        </w:tc>
        <w:tc>
          <w:tcPr>
            <w:tcW w:w="2891" w:type="dxa"/>
            <w:vAlign w:val="center"/>
          </w:tcPr>
          <w:p>
            <w:pPr>
              <w:pStyle w:val="16"/>
            </w:pPr>
            <w:r>
              <w:t>工程质量合格率</w:t>
            </w:r>
          </w:p>
        </w:tc>
        <w:tc>
          <w:tcPr>
            <w:tcW w:w="1276" w:type="dxa"/>
            <w:vAlign w:val="center"/>
          </w:tcPr>
          <w:p>
            <w:pPr>
              <w:pStyle w:val="16"/>
            </w:pPr>
            <w:r>
              <w:t>100%</w:t>
            </w:r>
          </w:p>
        </w:tc>
        <w:tc>
          <w:tcPr>
            <w:tcW w:w="1843" w:type="dxa"/>
            <w:vAlign w:val="center"/>
          </w:tcPr>
          <w:p>
            <w:pPr>
              <w:pStyle w:val="1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工程按期完成率</w:t>
            </w:r>
          </w:p>
        </w:tc>
        <w:tc>
          <w:tcPr>
            <w:tcW w:w="2891" w:type="dxa"/>
            <w:vAlign w:val="center"/>
          </w:tcPr>
          <w:p>
            <w:pPr>
              <w:pStyle w:val="16"/>
            </w:pPr>
            <w:r>
              <w:t>工程按期完成率</w:t>
            </w:r>
          </w:p>
        </w:tc>
        <w:tc>
          <w:tcPr>
            <w:tcW w:w="1276" w:type="dxa"/>
            <w:vAlign w:val="center"/>
          </w:tcPr>
          <w:p>
            <w:pPr>
              <w:pStyle w:val="16"/>
            </w:pPr>
            <w:r>
              <w:t>100%</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8"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工程单位建设成本</w:t>
            </w:r>
          </w:p>
        </w:tc>
        <w:tc>
          <w:tcPr>
            <w:tcW w:w="2891" w:type="dxa"/>
            <w:vAlign w:val="center"/>
          </w:tcPr>
          <w:p>
            <w:pPr>
              <w:pStyle w:val="16"/>
            </w:pPr>
            <w:r>
              <w:t>工程单位建设成本</w:t>
            </w:r>
          </w:p>
        </w:tc>
        <w:tc>
          <w:tcPr>
            <w:tcW w:w="1276" w:type="dxa"/>
            <w:vAlign w:val="center"/>
          </w:tcPr>
          <w:p>
            <w:pPr>
              <w:pStyle w:val="16"/>
            </w:pPr>
            <w:r>
              <w:t>300000元</w:t>
            </w:r>
          </w:p>
        </w:tc>
        <w:tc>
          <w:tcPr>
            <w:tcW w:w="1843" w:type="dxa"/>
            <w:vAlign w:val="center"/>
          </w:tcPr>
          <w:p>
            <w:pPr>
              <w:pStyle w:val="16"/>
            </w:pPr>
            <w:r>
              <w:t>按时拨付资金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基础设施完好率</w:t>
            </w:r>
          </w:p>
        </w:tc>
        <w:tc>
          <w:tcPr>
            <w:tcW w:w="2891" w:type="dxa"/>
            <w:vAlign w:val="center"/>
          </w:tcPr>
          <w:p>
            <w:pPr>
              <w:pStyle w:val="16"/>
            </w:pPr>
            <w:r>
              <w:t>设备完好数量市场价值总额占设备总数量市场价值总额的比率。</w:t>
            </w:r>
          </w:p>
        </w:tc>
        <w:tc>
          <w:tcPr>
            <w:tcW w:w="1276" w:type="dxa"/>
            <w:vAlign w:val="center"/>
          </w:tcPr>
          <w:p>
            <w:pPr>
              <w:pStyle w:val="16"/>
            </w:pPr>
            <w:r>
              <w:t>≥95%</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服务满意度</w:t>
            </w:r>
          </w:p>
        </w:tc>
        <w:tc>
          <w:tcPr>
            <w:tcW w:w="2891" w:type="dxa"/>
            <w:vAlign w:val="center"/>
          </w:tcPr>
          <w:p>
            <w:pPr>
              <w:pStyle w:val="16"/>
            </w:pPr>
            <w:r>
              <w:t>服务满意度</w:t>
            </w:r>
          </w:p>
        </w:tc>
        <w:tc>
          <w:tcPr>
            <w:tcW w:w="1276" w:type="dxa"/>
            <w:vAlign w:val="center"/>
          </w:tcPr>
          <w:p>
            <w:pPr>
              <w:pStyle w:val="16"/>
            </w:pPr>
            <w:r>
              <w:t>≥95%</w:t>
            </w:r>
          </w:p>
        </w:tc>
        <w:tc>
          <w:tcPr>
            <w:tcW w:w="1843" w:type="dxa"/>
            <w:vAlign w:val="center"/>
          </w:tcPr>
          <w:p>
            <w:pPr>
              <w:pStyle w:val="16"/>
            </w:pPr>
            <w:r>
              <w:t>实地走访</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4.环城水系景观绿化提升工程（兴文道-一中段）绩效目标表</w:t>
      </w:r>
      <w:bookmarkEnd w:id="3"/>
    </w:p>
    <w:tbl>
      <w:tblPr>
        <w:tblStyle w:val="9"/>
        <w:tblW w:w="1386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2223"/>
        <w:gridCol w:w="1827"/>
        <w:gridCol w:w="1788"/>
        <w:gridCol w:w="25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13102622P00237610247H</w:t>
            </w:r>
          </w:p>
        </w:tc>
        <w:tc>
          <w:tcPr>
            <w:tcW w:w="1587" w:type="dxa"/>
            <w:vAlign w:val="center"/>
          </w:tcPr>
          <w:p>
            <w:pPr>
              <w:pStyle w:val="15"/>
            </w:pPr>
            <w:r>
              <w:t>项目名称</w:t>
            </w:r>
          </w:p>
        </w:tc>
        <w:tc>
          <w:tcPr>
            <w:tcW w:w="4422" w:type="dxa"/>
            <w:gridSpan w:val="3"/>
            <w:vAlign w:val="center"/>
          </w:tcPr>
          <w:p>
            <w:pPr>
              <w:pStyle w:val="16"/>
            </w:pPr>
            <w:r>
              <w:t>环城水系景观绿化提升工程（兴文道-一中段）</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1500000.00</w:t>
            </w:r>
          </w:p>
        </w:tc>
        <w:tc>
          <w:tcPr>
            <w:tcW w:w="1587" w:type="dxa"/>
            <w:vAlign w:val="center"/>
          </w:tcPr>
          <w:p>
            <w:pPr>
              <w:pStyle w:val="15"/>
            </w:pPr>
            <w:r>
              <w:t>其中：财政    资金</w:t>
            </w:r>
          </w:p>
        </w:tc>
        <w:tc>
          <w:tcPr>
            <w:tcW w:w="1304" w:type="dxa"/>
            <w:vAlign w:val="center"/>
          </w:tcPr>
          <w:p>
            <w:pPr>
              <w:pStyle w:val="16"/>
            </w:pPr>
            <w:r>
              <w:t>1500000.00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景观绿化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100%</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8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4050"/>
        <w:gridCol w:w="1788"/>
        <w:gridCol w:w="25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建设、改造、修缮工程量</w:t>
            </w:r>
          </w:p>
          <w:p>
            <w:pPr>
              <w:pStyle w:val="16"/>
            </w:pPr>
          </w:p>
          <w:p>
            <w:pPr>
              <w:pStyle w:val="16"/>
            </w:pPr>
          </w:p>
        </w:tc>
        <w:tc>
          <w:tcPr>
            <w:tcW w:w="2891" w:type="dxa"/>
            <w:vAlign w:val="center"/>
          </w:tcPr>
          <w:p>
            <w:pPr>
              <w:pStyle w:val="16"/>
            </w:pPr>
            <w:r>
              <w:t>基础设施建设、改造、修缮的平米数、公里数、个数、亩数等</w:t>
            </w:r>
          </w:p>
        </w:tc>
        <w:tc>
          <w:tcPr>
            <w:tcW w:w="1276" w:type="dxa"/>
            <w:vAlign w:val="center"/>
          </w:tcPr>
          <w:p>
            <w:pPr>
              <w:pStyle w:val="16"/>
            </w:pPr>
            <w:r>
              <w:t>800米</w:t>
            </w:r>
          </w:p>
        </w:tc>
        <w:tc>
          <w:tcPr>
            <w:tcW w:w="1843" w:type="dxa"/>
            <w:vAlign w:val="center"/>
          </w:tcPr>
          <w:p>
            <w:pPr>
              <w:pStyle w:val="16"/>
            </w:pPr>
            <w:r>
              <w:t>需要调研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工程质量合格率</w:t>
            </w:r>
          </w:p>
        </w:tc>
        <w:tc>
          <w:tcPr>
            <w:tcW w:w="2891" w:type="dxa"/>
            <w:vAlign w:val="center"/>
          </w:tcPr>
          <w:p>
            <w:pPr>
              <w:pStyle w:val="16"/>
            </w:pPr>
            <w:r>
              <w:t>工程质量合格率</w:t>
            </w:r>
          </w:p>
        </w:tc>
        <w:tc>
          <w:tcPr>
            <w:tcW w:w="1276" w:type="dxa"/>
            <w:vAlign w:val="center"/>
          </w:tcPr>
          <w:p>
            <w:pPr>
              <w:pStyle w:val="16"/>
            </w:pPr>
            <w:r>
              <w:t>100%</w:t>
            </w:r>
          </w:p>
        </w:tc>
        <w:tc>
          <w:tcPr>
            <w:tcW w:w="1843" w:type="dxa"/>
            <w:vAlign w:val="center"/>
          </w:tcPr>
          <w:p>
            <w:pPr>
              <w:pStyle w:val="1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工程按期完成率</w:t>
            </w:r>
          </w:p>
        </w:tc>
        <w:tc>
          <w:tcPr>
            <w:tcW w:w="2891" w:type="dxa"/>
            <w:vAlign w:val="center"/>
          </w:tcPr>
          <w:p>
            <w:pPr>
              <w:pStyle w:val="16"/>
            </w:pPr>
            <w:r>
              <w:t>工程按期完成率</w:t>
            </w:r>
          </w:p>
        </w:tc>
        <w:tc>
          <w:tcPr>
            <w:tcW w:w="1276" w:type="dxa"/>
            <w:vAlign w:val="center"/>
          </w:tcPr>
          <w:p>
            <w:pPr>
              <w:pStyle w:val="16"/>
            </w:pPr>
            <w:r>
              <w:t>100%</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工程单位建设成本</w:t>
            </w:r>
          </w:p>
        </w:tc>
        <w:tc>
          <w:tcPr>
            <w:tcW w:w="2891" w:type="dxa"/>
            <w:vAlign w:val="center"/>
          </w:tcPr>
          <w:p>
            <w:pPr>
              <w:pStyle w:val="16"/>
            </w:pPr>
            <w:r>
              <w:t>工程单位建设成本</w:t>
            </w:r>
          </w:p>
        </w:tc>
        <w:tc>
          <w:tcPr>
            <w:tcW w:w="1276" w:type="dxa"/>
            <w:vAlign w:val="center"/>
          </w:tcPr>
          <w:p>
            <w:pPr>
              <w:pStyle w:val="16"/>
            </w:pPr>
            <w:r>
              <w:t>299.94万元</w:t>
            </w:r>
          </w:p>
        </w:tc>
        <w:tc>
          <w:tcPr>
            <w:tcW w:w="1843" w:type="dxa"/>
            <w:vAlign w:val="center"/>
          </w:tcPr>
          <w:p>
            <w:pPr>
              <w:pStyle w:val="16"/>
            </w:pPr>
            <w:r>
              <w:t>按时拨付资金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基础设施完好率</w:t>
            </w:r>
          </w:p>
        </w:tc>
        <w:tc>
          <w:tcPr>
            <w:tcW w:w="2891" w:type="dxa"/>
            <w:vAlign w:val="center"/>
          </w:tcPr>
          <w:p>
            <w:pPr>
              <w:pStyle w:val="16"/>
            </w:pPr>
            <w:r>
              <w:t>设备完好数量市场价值总额占设备总数量市场价值总额的比率。</w:t>
            </w:r>
          </w:p>
        </w:tc>
        <w:tc>
          <w:tcPr>
            <w:tcW w:w="1276" w:type="dxa"/>
            <w:vAlign w:val="center"/>
          </w:tcPr>
          <w:p>
            <w:pPr>
              <w:pStyle w:val="16"/>
            </w:pPr>
            <w:r>
              <w:t>≥95%</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≥95%</w:t>
            </w:r>
          </w:p>
        </w:tc>
        <w:tc>
          <w:tcPr>
            <w:tcW w:w="1843" w:type="dxa"/>
            <w:vAlign w:val="center"/>
          </w:tcPr>
          <w:p>
            <w:pPr>
              <w:pStyle w:val="16"/>
            </w:pPr>
            <w:r>
              <w:t>实地走访</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5.环城水系景观绿化提升工程（兴文道-一中段）前期费用绩效目标表</w:t>
      </w:r>
      <w:bookmarkEnd w:id="4"/>
    </w:p>
    <w:tbl>
      <w:tblPr>
        <w:tblStyle w:val="9"/>
        <w:tblW w:w="1386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2223"/>
        <w:gridCol w:w="1827"/>
        <w:gridCol w:w="1788"/>
        <w:gridCol w:w="25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13102622P00237610222P</w:t>
            </w:r>
          </w:p>
        </w:tc>
        <w:tc>
          <w:tcPr>
            <w:tcW w:w="1587" w:type="dxa"/>
            <w:vAlign w:val="center"/>
          </w:tcPr>
          <w:p>
            <w:pPr>
              <w:pStyle w:val="15"/>
            </w:pPr>
            <w:r>
              <w:t>项目名称</w:t>
            </w:r>
          </w:p>
        </w:tc>
        <w:tc>
          <w:tcPr>
            <w:tcW w:w="4422" w:type="dxa"/>
            <w:gridSpan w:val="3"/>
            <w:vAlign w:val="center"/>
          </w:tcPr>
          <w:p>
            <w:pPr>
              <w:pStyle w:val="16"/>
            </w:pPr>
            <w:r>
              <w:t>环城水系景观绿化提升工程（兴文道-一中段）前期费用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630000.00</w:t>
            </w:r>
          </w:p>
        </w:tc>
        <w:tc>
          <w:tcPr>
            <w:tcW w:w="1587" w:type="dxa"/>
            <w:vAlign w:val="center"/>
          </w:tcPr>
          <w:p>
            <w:pPr>
              <w:pStyle w:val="15"/>
            </w:pPr>
            <w:r>
              <w:t>其中：财政    资金</w:t>
            </w:r>
          </w:p>
        </w:tc>
        <w:tc>
          <w:tcPr>
            <w:tcW w:w="1304" w:type="dxa"/>
            <w:vAlign w:val="center"/>
          </w:tcPr>
          <w:p>
            <w:pPr>
              <w:pStyle w:val="16"/>
            </w:pPr>
            <w:r>
              <w:t>630000.00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园林绿化资金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100%</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1.通过大力发展城市绿化工作，能够大大提高城市品位和档次，树立良好的城市形象，增强城市的凝聚力和吸引力，聚集人才、聚集财源、聚集技术、聚集有利于发展的要素。</w:t>
            </w:r>
          </w:p>
          <w:p>
            <w:pPr>
              <w:pStyle w:val="16"/>
            </w:pPr>
            <w:r>
              <w:t>2.提升城市综合竞争能力，极大的推动改革开放和经济建设</w:t>
            </w:r>
            <w:r>
              <w:tab/>
            </w:r>
            <w:r>
              <w:tab/>
            </w:r>
          </w:p>
          <w:p>
            <w:pPr>
              <w:pStyle w:val="16"/>
            </w:pPr>
            <w:r>
              <w:t>、城市绿化时衡量一个城市现代化和文明程度的重要标志。</w:t>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8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4050"/>
        <w:gridCol w:w="1788"/>
        <w:gridCol w:w="25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建设、改造、修缮工程量</w:t>
            </w:r>
          </w:p>
        </w:tc>
        <w:tc>
          <w:tcPr>
            <w:tcW w:w="2891" w:type="dxa"/>
            <w:vAlign w:val="center"/>
          </w:tcPr>
          <w:p>
            <w:pPr>
              <w:pStyle w:val="16"/>
            </w:pPr>
            <w:r>
              <w:t>基础设施建设、改造、修缮的平米数、公里数、个数、亩数等</w:t>
            </w:r>
          </w:p>
        </w:tc>
        <w:tc>
          <w:tcPr>
            <w:tcW w:w="1276" w:type="dxa"/>
            <w:vAlign w:val="center"/>
          </w:tcPr>
          <w:p>
            <w:pPr>
              <w:pStyle w:val="16"/>
            </w:pPr>
            <w:r>
              <w:t>800米</w:t>
            </w:r>
          </w:p>
        </w:tc>
        <w:tc>
          <w:tcPr>
            <w:tcW w:w="1843" w:type="dxa"/>
            <w:vAlign w:val="center"/>
          </w:tcPr>
          <w:p>
            <w:pPr>
              <w:pStyle w:val="16"/>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工程质量合格率</w:t>
            </w:r>
          </w:p>
        </w:tc>
        <w:tc>
          <w:tcPr>
            <w:tcW w:w="2891" w:type="dxa"/>
            <w:vAlign w:val="center"/>
          </w:tcPr>
          <w:p>
            <w:pPr>
              <w:pStyle w:val="16"/>
            </w:pPr>
            <w:r>
              <w:t>工程质量合格率</w:t>
            </w:r>
          </w:p>
        </w:tc>
        <w:tc>
          <w:tcPr>
            <w:tcW w:w="1276" w:type="dxa"/>
            <w:vAlign w:val="center"/>
          </w:tcPr>
          <w:p>
            <w:pPr>
              <w:pStyle w:val="16"/>
            </w:pPr>
            <w:r>
              <w:t>100%</w:t>
            </w:r>
          </w:p>
        </w:tc>
        <w:tc>
          <w:tcPr>
            <w:tcW w:w="1843" w:type="dxa"/>
            <w:vAlign w:val="center"/>
          </w:tcPr>
          <w:p>
            <w:pPr>
              <w:pStyle w:val="1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工程按期完成率</w:t>
            </w:r>
          </w:p>
        </w:tc>
        <w:tc>
          <w:tcPr>
            <w:tcW w:w="2891" w:type="dxa"/>
            <w:vAlign w:val="center"/>
          </w:tcPr>
          <w:p>
            <w:pPr>
              <w:pStyle w:val="16"/>
            </w:pPr>
            <w:r>
              <w:t>工程按期完成率</w:t>
            </w:r>
          </w:p>
        </w:tc>
        <w:tc>
          <w:tcPr>
            <w:tcW w:w="1276" w:type="dxa"/>
            <w:vAlign w:val="center"/>
          </w:tcPr>
          <w:p>
            <w:pPr>
              <w:pStyle w:val="16"/>
            </w:pPr>
            <w:r>
              <w:t>100%</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工程单位建设成本</w:t>
            </w:r>
          </w:p>
        </w:tc>
        <w:tc>
          <w:tcPr>
            <w:tcW w:w="2891" w:type="dxa"/>
            <w:vAlign w:val="center"/>
          </w:tcPr>
          <w:p>
            <w:pPr>
              <w:pStyle w:val="16"/>
            </w:pPr>
            <w:r>
              <w:t>工程单位建设成本</w:t>
            </w:r>
          </w:p>
        </w:tc>
        <w:tc>
          <w:tcPr>
            <w:tcW w:w="1276" w:type="dxa"/>
            <w:vAlign w:val="center"/>
          </w:tcPr>
          <w:p>
            <w:pPr>
              <w:pStyle w:val="16"/>
            </w:pPr>
            <w:r>
              <w:t>63万元</w:t>
            </w:r>
          </w:p>
        </w:tc>
        <w:tc>
          <w:tcPr>
            <w:tcW w:w="1843" w:type="dxa"/>
            <w:vAlign w:val="center"/>
          </w:tcPr>
          <w:p>
            <w:pPr>
              <w:pStyle w:val="16"/>
            </w:pPr>
            <w:r>
              <w:t>按时拨付资金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基础设施完好率</w:t>
            </w:r>
          </w:p>
        </w:tc>
        <w:tc>
          <w:tcPr>
            <w:tcW w:w="2891" w:type="dxa"/>
            <w:vAlign w:val="center"/>
          </w:tcPr>
          <w:p>
            <w:pPr>
              <w:pStyle w:val="16"/>
            </w:pPr>
            <w:r>
              <w:t>设备完好数量市场价值总额占设备总数量市场价值总额的比率。</w:t>
            </w:r>
          </w:p>
        </w:tc>
        <w:tc>
          <w:tcPr>
            <w:tcW w:w="1276" w:type="dxa"/>
            <w:vAlign w:val="center"/>
          </w:tcPr>
          <w:p>
            <w:pPr>
              <w:pStyle w:val="16"/>
            </w:pPr>
            <w:r>
              <w:t>≥95%</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服务满意度</w:t>
            </w:r>
          </w:p>
        </w:tc>
        <w:tc>
          <w:tcPr>
            <w:tcW w:w="2891" w:type="dxa"/>
            <w:vAlign w:val="center"/>
          </w:tcPr>
          <w:p>
            <w:pPr>
              <w:pStyle w:val="16"/>
            </w:pPr>
            <w:r>
              <w:t>服务满意度</w:t>
            </w:r>
          </w:p>
        </w:tc>
        <w:tc>
          <w:tcPr>
            <w:tcW w:w="1276" w:type="dxa"/>
            <w:vAlign w:val="center"/>
          </w:tcPr>
          <w:p>
            <w:pPr>
              <w:pStyle w:val="16"/>
            </w:pPr>
            <w:r>
              <w:t>≥95%</w:t>
            </w:r>
          </w:p>
        </w:tc>
        <w:tc>
          <w:tcPr>
            <w:tcW w:w="1843" w:type="dxa"/>
            <w:vAlign w:val="center"/>
          </w:tcPr>
          <w:p>
            <w:pPr>
              <w:pStyle w:val="16"/>
            </w:pPr>
            <w:r>
              <w:t>实地走访</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9"/>
      <w:r>
        <w:rPr>
          <w:rFonts w:ascii="方正仿宋_GBK" w:hAnsi="方正仿宋_GBK" w:eastAsia="方正仿宋_GBK" w:cs="方正仿宋_GBK"/>
          <w:color w:val="000000"/>
          <w:sz w:val="28"/>
        </w:rPr>
        <w:t>6.环城水系综合治理工程绩效目标表</w:t>
      </w:r>
      <w:bookmarkEnd w:id="5"/>
    </w:p>
    <w:tbl>
      <w:tblPr>
        <w:tblStyle w:val="9"/>
        <w:tblW w:w="1386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2223"/>
        <w:gridCol w:w="1827"/>
        <w:gridCol w:w="1788"/>
        <w:gridCol w:w="25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13102622P00237610244N</w:t>
            </w:r>
          </w:p>
        </w:tc>
        <w:tc>
          <w:tcPr>
            <w:tcW w:w="1587" w:type="dxa"/>
            <w:vAlign w:val="center"/>
          </w:tcPr>
          <w:p>
            <w:pPr>
              <w:pStyle w:val="15"/>
            </w:pPr>
            <w:r>
              <w:t>项目名称</w:t>
            </w:r>
          </w:p>
        </w:tc>
        <w:tc>
          <w:tcPr>
            <w:tcW w:w="4422" w:type="dxa"/>
            <w:gridSpan w:val="3"/>
            <w:vAlign w:val="center"/>
          </w:tcPr>
          <w:p>
            <w:pPr>
              <w:pStyle w:val="16"/>
            </w:pPr>
            <w:r>
              <w:t>环城水系综合治理工程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1800000.00</w:t>
            </w:r>
          </w:p>
        </w:tc>
        <w:tc>
          <w:tcPr>
            <w:tcW w:w="1587" w:type="dxa"/>
            <w:vAlign w:val="center"/>
          </w:tcPr>
          <w:p>
            <w:pPr>
              <w:pStyle w:val="15"/>
            </w:pPr>
            <w:r>
              <w:t>其中：财政    资金</w:t>
            </w:r>
          </w:p>
        </w:tc>
        <w:tc>
          <w:tcPr>
            <w:tcW w:w="1304" w:type="dxa"/>
            <w:vAlign w:val="center"/>
          </w:tcPr>
          <w:p>
            <w:pPr>
              <w:pStyle w:val="16"/>
            </w:pPr>
            <w:r>
              <w:t>1800000.00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环城水系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100%</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1.本项目拟实施文安县水系治理工程，通过对环城水系渠道进行水系连通工程，管道工程、道路工程和桥梁工程，使原来断流的渠道重新通水，打造一个循环通畅的水系。</w:t>
            </w:r>
          </w:p>
          <w:p>
            <w:pPr>
              <w:pStyle w:val="16"/>
            </w:pPr>
            <w:r>
              <w:t>2.本项目拟实施文安县水系治理工程，通过对环城水系渠道进行水系连通工程，管道工程、道路工程和桥梁工程，使原来断流的渠道重新通水，打造一个循环通畅的水系。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8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4050"/>
        <w:gridCol w:w="1788"/>
        <w:gridCol w:w="25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建设、改造、修缮工程量</w:t>
            </w:r>
          </w:p>
        </w:tc>
        <w:tc>
          <w:tcPr>
            <w:tcW w:w="2891" w:type="dxa"/>
            <w:vAlign w:val="center"/>
          </w:tcPr>
          <w:p>
            <w:pPr>
              <w:pStyle w:val="16"/>
            </w:pPr>
            <w:r>
              <w:t>基础设施建设、改造、修缮的平米数、公里数、个数、亩数等</w:t>
            </w:r>
          </w:p>
        </w:tc>
        <w:tc>
          <w:tcPr>
            <w:tcW w:w="1276" w:type="dxa"/>
            <w:vAlign w:val="center"/>
          </w:tcPr>
          <w:p>
            <w:pPr>
              <w:pStyle w:val="16"/>
            </w:pPr>
            <w:r>
              <w:t>12.9公里</w:t>
            </w:r>
          </w:p>
        </w:tc>
        <w:tc>
          <w:tcPr>
            <w:tcW w:w="1843" w:type="dxa"/>
            <w:vAlign w:val="center"/>
          </w:tcPr>
          <w:p>
            <w:pPr>
              <w:pStyle w:val="16"/>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工程质量合格率</w:t>
            </w:r>
          </w:p>
        </w:tc>
        <w:tc>
          <w:tcPr>
            <w:tcW w:w="2891" w:type="dxa"/>
            <w:vAlign w:val="center"/>
          </w:tcPr>
          <w:p>
            <w:pPr>
              <w:pStyle w:val="16"/>
            </w:pPr>
            <w:r>
              <w:t>工程质量合格率</w:t>
            </w:r>
          </w:p>
        </w:tc>
        <w:tc>
          <w:tcPr>
            <w:tcW w:w="1276" w:type="dxa"/>
            <w:vAlign w:val="center"/>
          </w:tcPr>
          <w:p>
            <w:pPr>
              <w:pStyle w:val="16"/>
            </w:pPr>
            <w:r>
              <w:t>100%</w:t>
            </w:r>
          </w:p>
        </w:tc>
        <w:tc>
          <w:tcPr>
            <w:tcW w:w="1843" w:type="dxa"/>
            <w:vAlign w:val="center"/>
          </w:tcPr>
          <w:p>
            <w:pPr>
              <w:pStyle w:val="1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工程按期完成率</w:t>
            </w:r>
          </w:p>
        </w:tc>
        <w:tc>
          <w:tcPr>
            <w:tcW w:w="2891" w:type="dxa"/>
            <w:vAlign w:val="center"/>
          </w:tcPr>
          <w:p>
            <w:pPr>
              <w:pStyle w:val="16"/>
            </w:pPr>
            <w:r>
              <w:t>工程按期完成率</w:t>
            </w:r>
          </w:p>
        </w:tc>
        <w:tc>
          <w:tcPr>
            <w:tcW w:w="1276" w:type="dxa"/>
            <w:vAlign w:val="center"/>
          </w:tcPr>
          <w:p>
            <w:pPr>
              <w:pStyle w:val="16"/>
            </w:pPr>
            <w:r>
              <w:t>100%</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工程单位建设成本</w:t>
            </w:r>
          </w:p>
        </w:tc>
        <w:tc>
          <w:tcPr>
            <w:tcW w:w="2891" w:type="dxa"/>
            <w:vAlign w:val="center"/>
          </w:tcPr>
          <w:p>
            <w:pPr>
              <w:pStyle w:val="16"/>
            </w:pPr>
            <w:r>
              <w:t>工程单位建设成本</w:t>
            </w:r>
          </w:p>
        </w:tc>
        <w:tc>
          <w:tcPr>
            <w:tcW w:w="1276" w:type="dxa"/>
            <w:vAlign w:val="center"/>
          </w:tcPr>
          <w:p>
            <w:pPr>
              <w:pStyle w:val="16"/>
            </w:pPr>
            <w:r>
              <w:t>3695089元</w:t>
            </w:r>
          </w:p>
        </w:tc>
        <w:tc>
          <w:tcPr>
            <w:tcW w:w="1843" w:type="dxa"/>
            <w:vAlign w:val="center"/>
          </w:tcPr>
          <w:p>
            <w:pPr>
              <w:pStyle w:val="16"/>
            </w:pPr>
            <w:r>
              <w:t>按时拨付资金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基础设施完好率</w:t>
            </w:r>
          </w:p>
        </w:tc>
        <w:tc>
          <w:tcPr>
            <w:tcW w:w="2891" w:type="dxa"/>
            <w:vAlign w:val="center"/>
          </w:tcPr>
          <w:p>
            <w:pPr>
              <w:pStyle w:val="16"/>
            </w:pPr>
            <w:r>
              <w:t>设备完好数量市场价值总额占设备总数量市场价值总额的比率。</w:t>
            </w:r>
          </w:p>
        </w:tc>
        <w:tc>
          <w:tcPr>
            <w:tcW w:w="1276" w:type="dxa"/>
            <w:vAlign w:val="center"/>
          </w:tcPr>
          <w:p>
            <w:pPr>
              <w:pStyle w:val="16"/>
            </w:pPr>
            <w:r>
              <w:t>≥95%</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服务满意度</w:t>
            </w:r>
          </w:p>
        </w:tc>
        <w:tc>
          <w:tcPr>
            <w:tcW w:w="2891" w:type="dxa"/>
            <w:vAlign w:val="center"/>
          </w:tcPr>
          <w:p>
            <w:pPr>
              <w:pStyle w:val="16"/>
            </w:pPr>
            <w:r>
              <w:t>服务满意度</w:t>
            </w:r>
          </w:p>
        </w:tc>
        <w:tc>
          <w:tcPr>
            <w:tcW w:w="1276" w:type="dxa"/>
            <w:vAlign w:val="center"/>
          </w:tcPr>
          <w:p>
            <w:pPr>
              <w:pStyle w:val="16"/>
            </w:pPr>
            <w:r>
              <w:t>≥95%</w:t>
            </w:r>
          </w:p>
        </w:tc>
        <w:tc>
          <w:tcPr>
            <w:tcW w:w="1843" w:type="dxa"/>
            <w:vAlign w:val="center"/>
          </w:tcPr>
          <w:p>
            <w:pPr>
              <w:pStyle w:val="16"/>
            </w:pPr>
            <w:r>
              <w:t>实地走访</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0"/>
      <w:r>
        <w:rPr>
          <w:rFonts w:ascii="方正仿宋_GBK" w:hAnsi="方正仿宋_GBK" w:eastAsia="方正仿宋_GBK" w:cs="方正仿宋_GBK"/>
          <w:color w:val="000000"/>
          <w:sz w:val="28"/>
        </w:rPr>
        <w:t>7.旧防洪堤东段及游园工程绩效目标表</w:t>
      </w:r>
      <w:bookmarkEnd w:id="6"/>
    </w:p>
    <w:tbl>
      <w:tblPr>
        <w:tblStyle w:val="9"/>
        <w:tblW w:w="1386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2223"/>
        <w:gridCol w:w="1827"/>
        <w:gridCol w:w="1788"/>
        <w:gridCol w:w="25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13102622P00237610218H</w:t>
            </w:r>
          </w:p>
        </w:tc>
        <w:tc>
          <w:tcPr>
            <w:tcW w:w="1587" w:type="dxa"/>
            <w:vAlign w:val="center"/>
          </w:tcPr>
          <w:p>
            <w:pPr>
              <w:pStyle w:val="15"/>
            </w:pPr>
            <w:r>
              <w:t>项目名称</w:t>
            </w:r>
          </w:p>
        </w:tc>
        <w:tc>
          <w:tcPr>
            <w:tcW w:w="4422" w:type="dxa"/>
            <w:gridSpan w:val="3"/>
            <w:vAlign w:val="center"/>
          </w:tcPr>
          <w:p>
            <w:pPr>
              <w:pStyle w:val="16"/>
            </w:pPr>
            <w:r>
              <w:t>旧防洪堤东段及游园工程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388600.00</w:t>
            </w:r>
          </w:p>
        </w:tc>
        <w:tc>
          <w:tcPr>
            <w:tcW w:w="1587" w:type="dxa"/>
            <w:vAlign w:val="center"/>
          </w:tcPr>
          <w:p>
            <w:pPr>
              <w:pStyle w:val="15"/>
            </w:pPr>
            <w:r>
              <w:t>其中：财政    资金</w:t>
            </w:r>
          </w:p>
        </w:tc>
        <w:tc>
          <w:tcPr>
            <w:tcW w:w="1304" w:type="dxa"/>
            <w:vAlign w:val="center"/>
          </w:tcPr>
          <w:p>
            <w:pPr>
              <w:pStyle w:val="16"/>
            </w:pPr>
            <w:r>
              <w:t>388600.00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园林绿化资金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100%</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1.通过大力发展城市绿化工作，能够大大提高城市品位和档次，树立良好的城市形象，增强城市的凝聚力和吸引力，聚集人才、聚集财源、聚集技术、聚集有利于发展的要素。</w:t>
            </w:r>
          </w:p>
          <w:p>
            <w:pPr>
              <w:pStyle w:val="16"/>
            </w:pPr>
            <w:r>
              <w:t>2.提升城市综合竞争能力，极大的推动改革开放和经济建设</w:t>
            </w:r>
            <w:r>
              <w:tab/>
            </w:r>
            <w:r>
              <w:tab/>
            </w:r>
          </w:p>
          <w:p>
            <w:pPr>
              <w:pStyle w:val="16"/>
            </w:pPr>
            <w:r>
              <w:t>、城市绿化时衡量一个城市现代化和文明程度的重要标志。</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8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4050"/>
        <w:gridCol w:w="1788"/>
        <w:gridCol w:w="25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建设、改造、修缮工程量</w:t>
            </w:r>
          </w:p>
        </w:tc>
        <w:tc>
          <w:tcPr>
            <w:tcW w:w="2891" w:type="dxa"/>
            <w:vAlign w:val="center"/>
          </w:tcPr>
          <w:p>
            <w:pPr>
              <w:pStyle w:val="16"/>
            </w:pPr>
            <w:r>
              <w:t>基础设施建设、改造、修缮的平米数、公里数、个数、亩数等</w:t>
            </w:r>
          </w:p>
        </w:tc>
        <w:tc>
          <w:tcPr>
            <w:tcW w:w="1276" w:type="dxa"/>
            <w:vAlign w:val="center"/>
          </w:tcPr>
          <w:p>
            <w:pPr>
              <w:pStyle w:val="16"/>
            </w:pPr>
            <w:r>
              <w:t>1个</w:t>
            </w:r>
          </w:p>
        </w:tc>
        <w:tc>
          <w:tcPr>
            <w:tcW w:w="1843" w:type="dxa"/>
            <w:vAlign w:val="center"/>
          </w:tcPr>
          <w:p>
            <w:pPr>
              <w:pStyle w:val="16"/>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工程质量合格率</w:t>
            </w:r>
          </w:p>
        </w:tc>
        <w:tc>
          <w:tcPr>
            <w:tcW w:w="2891" w:type="dxa"/>
            <w:vAlign w:val="center"/>
          </w:tcPr>
          <w:p>
            <w:pPr>
              <w:pStyle w:val="16"/>
            </w:pPr>
            <w:r>
              <w:t>工程质量合格率</w:t>
            </w:r>
          </w:p>
        </w:tc>
        <w:tc>
          <w:tcPr>
            <w:tcW w:w="1276" w:type="dxa"/>
            <w:vAlign w:val="center"/>
          </w:tcPr>
          <w:p>
            <w:pPr>
              <w:pStyle w:val="16"/>
            </w:pPr>
            <w:r>
              <w:t>100%</w:t>
            </w:r>
          </w:p>
        </w:tc>
        <w:tc>
          <w:tcPr>
            <w:tcW w:w="1843" w:type="dxa"/>
            <w:vAlign w:val="center"/>
          </w:tcPr>
          <w:p>
            <w:pPr>
              <w:pStyle w:val="1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工程按期完成率</w:t>
            </w:r>
          </w:p>
        </w:tc>
        <w:tc>
          <w:tcPr>
            <w:tcW w:w="2891" w:type="dxa"/>
            <w:vAlign w:val="center"/>
          </w:tcPr>
          <w:p>
            <w:pPr>
              <w:pStyle w:val="16"/>
            </w:pPr>
            <w:r>
              <w:t>工程按期完成率</w:t>
            </w:r>
          </w:p>
        </w:tc>
        <w:tc>
          <w:tcPr>
            <w:tcW w:w="1276" w:type="dxa"/>
            <w:vAlign w:val="center"/>
          </w:tcPr>
          <w:p>
            <w:pPr>
              <w:pStyle w:val="16"/>
            </w:pPr>
            <w:r>
              <w:t>100%</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工程单位建设成本</w:t>
            </w:r>
          </w:p>
        </w:tc>
        <w:tc>
          <w:tcPr>
            <w:tcW w:w="2891" w:type="dxa"/>
            <w:vAlign w:val="center"/>
          </w:tcPr>
          <w:p>
            <w:pPr>
              <w:pStyle w:val="16"/>
            </w:pPr>
            <w:r>
              <w:t>工程单位建设成本</w:t>
            </w:r>
          </w:p>
        </w:tc>
        <w:tc>
          <w:tcPr>
            <w:tcW w:w="1276" w:type="dxa"/>
            <w:vAlign w:val="center"/>
          </w:tcPr>
          <w:p>
            <w:pPr>
              <w:pStyle w:val="16"/>
            </w:pPr>
            <w:r>
              <w:t>388600元</w:t>
            </w:r>
          </w:p>
        </w:tc>
        <w:tc>
          <w:tcPr>
            <w:tcW w:w="1843" w:type="dxa"/>
            <w:vAlign w:val="center"/>
          </w:tcPr>
          <w:p>
            <w:pPr>
              <w:pStyle w:val="16"/>
            </w:pPr>
            <w:r>
              <w:t>按时拨付资金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基础设施完好率</w:t>
            </w:r>
          </w:p>
        </w:tc>
        <w:tc>
          <w:tcPr>
            <w:tcW w:w="2891" w:type="dxa"/>
            <w:vAlign w:val="center"/>
          </w:tcPr>
          <w:p>
            <w:pPr>
              <w:pStyle w:val="16"/>
            </w:pPr>
            <w:r>
              <w:t>设备完好数量市场价值总额占设备总数量市场价值总额的比率。</w:t>
            </w:r>
          </w:p>
        </w:tc>
        <w:tc>
          <w:tcPr>
            <w:tcW w:w="1276" w:type="dxa"/>
            <w:vAlign w:val="center"/>
          </w:tcPr>
          <w:p>
            <w:pPr>
              <w:pStyle w:val="16"/>
            </w:pPr>
            <w:r>
              <w:t>≥95%</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服务满意度</w:t>
            </w:r>
          </w:p>
        </w:tc>
        <w:tc>
          <w:tcPr>
            <w:tcW w:w="2891" w:type="dxa"/>
            <w:vAlign w:val="center"/>
          </w:tcPr>
          <w:p>
            <w:pPr>
              <w:pStyle w:val="16"/>
            </w:pPr>
            <w:r>
              <w:t>服务满意度</w:t>
            </w:r>
          </w:p>
        </w:tc>
        <w:tc>
          <w:tcPr>
            <w:tcW w:w="1276" w:type="dxa"/>
            <w:vAlign w:val="center"/>
          </w:tcPr>
          <w:p>
            <w:pPr>
              <w:pStyle w:val="16"/>
            </w:pPr>
            <w:r>
              <w:t>≥95%</w:t>
            </w:r>
          </w:p>
        </w:tc>
        <w:tc>
          <w:tcPr>
            <w:tcW w:w="1843" w:type="dxa"/>
            <w:vAlign w:val="center"/>
          </w:tcPr>
          <w:p>
            <w:pPr>
              <w:pStyle w:val="16"/>
            </w:pPr>
            <w:r>
              <w:t>实地走访</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1"/>
      <w:r>
        <w:rPr>
          <w:rFonts w:ascii="方正仿宋_GBK" w:hAnsi="方正仿宋_GBK" w:eastAsia="方正仿宋_GBK" w:cs="方正仿宋_GBK"/>
          <w:color w:val="000000"/>
          <w:sz w:val="28"/>
        </w:rPr>
        <w:t>8.垃圾分类项目绩效目标表</w:t>
      </w:r>
      <w:bookmarkEnd w:id="7"/>
    </w:p>
    <w:tbl>
      <w:tblPr>
        <w:tblStyle w:val="9"/>
        <w:tblW w:w="1386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2223"/>
        <w:gridCol w:w="1827"/>
        <w:gridCol w:w="1788"/>
        <w:gridCol w:w="25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13102622P00237610393P</w:t>
            </w:r>
          </w:p>
        </w:tc>
        <w:tc>
          <w:tcPr>
            <w:tcW w:w="1587" w:type="dxa"/>
            <w:vAlign w:val="center"/>
          </w:tcPr>
          <w:p>
            <w:pPr>
              <w:pStyle w:val="15"/>
            </w:pPr>
            <w:r>
              <w:t>项目名称</w:t>
            </w:r>
          </w:p>
        </w:tc>
        <w:tc>
          <w:tcPr>
            <w:tcW w:w="4422" w:type="dxa"/>
            <w:gridSpan w:val="3"/>
            <w:vAlign w:val="center"/>
          </w:tcPr>
          <w:p>
            <w:pPr>
              <w:pStyle w:val="16"/>
            </w:pPr>
            <w:r>
              <w:t>垃圾分类项目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2460000.00</w:t>
            </w:r>
          </w:p>
        </w:tc>
        <w:tc>
          <w:tcPr>
            <w:tcW w:w="1587" w:type="dxa"/>
            <w:vAlign w:val="center"/>
          </w:tcPr>
          <w:p>
            <w:pPr>
              <w:pStyle w:val="15"/>
            </w:pPr>
            <w:r>
              <w:t>其中：财政    资金</w:t>
            </w:r>
          </w:p>
        </w:tc>
        <w:tc>
          <w:tcPr>
            <w:tcW w:w="1304" w:type="dxa"/>
            <w:vAlign w:val="center"/>
          </w:tcPr>
          <w:p>
            <w:pPr>
              <w:pStyle w:val="16"/>
            </w:pPr>
            <w:r>
              <w:t>2460000.00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主要用于垃圾分类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25%</w:t>
            </w:r>
          </w:p>
        </w:tc>
        <w:tc>
          <w:tcPr>
            <w:tcW w:w="1587" w:type="dxa"/>
            <w:vAlign w:val="center"/>
          </w:tcPr>
          <w:p>
            <w:pPr>
              <w:pStyle w:val="17"/>
            </w:pPr>
            <w:r>
              <w:t>50%</w:t>
            </w:r>
          </w:p>
        </w:tc>
        <w:tc>
          <w:tcPr>
            <w:tcW w:w="1304" w:type="dxa"/>
            <w:vAlign w:val="center"/>
          </w:tcPr>
          <w:p>
            <w:pPr>
              <w:pStyle w:val="17"/>
            </w:pPr>
            <w:r>
              <w:t>75%</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8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4050"/>
        <w:gridCol w:w="1788"/>
        <w:gridCol w:w="25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垃圾分类设备购置</w:t>
            </w:r>
          </w:p>
        </w:tc>
        <w:tc>
          <w:tcPr>
            <w:tcW w:w="2891" w:type="dxa"/>
            <w:vAlign w:val="center"/>
          </w:tcPr>
          <w:p>
            <w:pPr>
              <w:pStyle w:val="16"/>
            </w:pPr>
            <w:r>
              <w:t>垃圾分类收集设施配备</w:t>
            </w:r>
          </w:p>
        </w:tc>
        <w:tc>
          <w:tcPr>
            <w:tcW w:w="1276" w:type="dxa"/>
            <w:vAlign w:val="center"/>
          </w:tcPr>
          <w:p>
            <w:pPr>
              <w:pStyle w:val="16"/>
            </w:pPr>
            <w:r>
              <w:t>16000个</w:t>
            </w:r>
          </w:p>
        </w:tc>
        <w:tc>
          <w:tcPr>
            <w:tcW w:w="1843"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垃圾分类质量</w:t>
            </w:r>
          </w:p>
        </w:tc>
        <w:tc>
          <w:tcPr>
            <w:tcW w:w="2891" w:type="dxa"/>
            <w:vAlign w:val="center"/>
          </w:tcPr>
          <w:p>
            <w:pPr>
              <w:pStyle w:val="16"/>
            </w:pPr>
            <w:r>
              <w:t>按要求对生活垃圾进行强制分类</w:t>
            </w:r>
          </w:p>
        </w:tc>
        <w:tc>
          <w:tcPr>
            <w:tcW w:w="1276" w:type="dxa"/>
            <w:vAlign w:val="center"/>
          </w:tcPr>
          <w:p>
            <w:pPr>
              <w:pStyle w:val="16"/>
            </w:pPr>
            <w:r>
              <w:t>≥95百分比</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按照项目进度按时完成</w:t>
            </w:r>
          </w:p>
        </w:tc>
        <w:tc>
          <w:tcPr>
            <w:tcW w:w="2891" w:type="dxa"/>
            <w:vAlign w:val="center"/>
          </w:tcPr>
          <w:p>
            <w:pPr>
              <w:pStyle w:val="16"/>
            </w:pPr>
            <w:r>
              <w:t>确保垃圾日产日清</w:t>
            </w:r>
          </w:p>
        </w:tc>
        <w:tc>
          <w:tcPr>
            <w:tcW w:w="1276" w:type="dxa"/>
            <w:vAlign w:val="center"/>
          </w:tcPr>
          <w:p>
            <w:pPr>
              <w:pStyle w:val="16"/>
            </w:pPr>
            <w:r>
              <w:t>≥95百分比</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资金成本</w:t>
            </w:r>
          </w:p>
        </w:tc>
        <w:tc>
          <w:tcPr>
            <w:tcW w:w="2891" w:type="dxa"/>
            <w:vAlign w:val="center"/>
          </w:tcPr>
          <w:p>
            <w:pPr>
              <w:pStyle w:val="16"/>
            </w:pPr>
            <w:r>
              <w:t>资金成本</w:t>
            </w:r>
          </w:p>
        </w:tc>
        <w:tc>
          <w:tcPr>
            <w:tcW w:w="1276" w:type="dxa"/>
            <w:vAlign w:val="center"/>
          </w:tcPr>
          <w:p>
            <w:pPr>
              <w:pStyle w:val="16"/>
            </w:pPr>
            <w:r>
              <w:t>246万元</w:t>
            </w:r>
          </w:p>
        </w:tc>
        <w:tc>
          <w:tcPr>
            <w:tcW w:w="1843" w:type="dxa"/>
            <w:vAlign w:val="center"/>
          </w:tcPr>
          <w:p>
            <w:pPr>
              <w:pStyle w:val="16"/>
            </w:pPr>
            <w:r>
              <w:t>按时拨付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绿色、生态的优美环境</w:t>
            </w:r>
          </w:p>
        </w:tc>
        <w:tc>
          <w:tcPr>
            <w:tcW w:w="2891" w:type="dxa"/>
            <w:vAlign w:val="center"/>
          </w:tcPr>
          <w:p>
            <w:pPr>
              <w:pStyle w:val="16"/>
            </w:pPr>
            <w:r>
              <w:t>垃圾分类日产日清，垃圾箱布局合理，标识明显，数量能满足需要，造型美观，与环境相协调。</w:t>
            </w:r>
          </w:p>
        </w:tc>
        <w:tc>
          <w:tcPr>
            <w:tcW w:w="1276" w:type="dxa"/>
            <w:vAlign w:val="center"/>
          </w:tcPr>
          <w:p>
            <w:pPr>
              <w:pStyle w:val="16"/>
            </w:pPr>
            <w:r>
              <w:t>≥95百分比</w:t>
            </w:r>
          </w:p>
        </w:tc>
        <w:tc>
          <w:tcPr>
            <w:tcW w:w="1843"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满意率</w:t>
            </w:r>
          </w:p>
        </w:tc>
        <w:tc>
          <w:tcPr>
            <w:tcW w:w="2891" w:type="dxa"/>
            <w:vAlign w:val="center"/>
          </w:tcPr>
          <w:p>
            <w:pPr>
              <w:pStyle w:val="16"/>
            </w:pPr>
            <w:r>
              <w:t>满意率</w:t>
            </w:r>
          </w:p>
        </w:tc>
        <w:tc>
          <w:tcPr>
            <w:tcW w:w="1276" w:type="dxa"/>
            <w:vAlign w:val="center"/>
          </w:tcPr>
          <w:p>
            <w:pPr>
              <w:pStyle w:val="16"/>
            </w:pPr>
            <w:r>
              <w:t>100%</w:t>
            </w:r>
          </w:p>
        </w:tc>
        <w:tc>
          <w:tcPr>
            <w:tcW w:w="1843" w:type="dxa"/>
            <w:vAlign w:val="center"/>
          </w:tcPr>
          <w:p>
            <w:pPr>
              <w:pStyle w:val="16"/>
            </w:pPr>
            <w:r>
              <w:t>实地走访</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2"/>
      <w:r>
        <w:rPr>
          <w:rFonts w:ascii="方正仿宋_GBK" w:hAnsi="方正仿宋_GBK" w:eastAsia="方正仿宋_GBK" w:cs="方正仿宋_GBK"/>
          <w:color w:val="000000"/>
          <w:sz w:val="28"/>
        </w:rPr>
        <w:t>9.绿化工程设计费绩效目标表</w:t>
      </w:r>
      <w:bookmarkEnd w:id="8"/>
    </w:p>
    <w:tbl>
      <w:tblPr>
        <w:tblStyle w:val="9"/>
        <w:tblW w:w="1386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2223"/>
        <w:gridCol w:w="1827"/>
        <w:gridCol w:w="1788"/>
        <w:gridCol w:w="25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13102622P00237611619D</w:t>
            </w:r>
          </w:p>
        </w:tc>
        <w:tc>
          <w:tcPr>
            <w:tcW w:w="1587" w:type="dxa"/>
            <w:vAlign w:val="center"/>
          </w:tcPr>
          <w:p>
            <w:pPr>
              <w:pStyle w:val="15"/>
            </w:pPr>
            <w:r>
              <w:t>项目名称</w:t>
            </w:r>
          </w:p>
        </w:tc>
        <w:tc>
          <w:tcPr>
            <w:tcW w:w="4422" w:type="dxa"/>
            <w:gridSpan w:val="3"/>
            <w:vAlign w:val="center"/>
          </w:tcPr>
          <w:p>
            <w:pPr>
              <w:pStyle w:val="16"/>
            </w:pPr>
            <w:r>
              <w:t>绿化工程设计费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2914675.00</w:t>
            </w:r>
          </w:p>
        </w:tc>
        <w:tc>
          <w:tcPr>
            <w:tcW w:w="1587" w:type="dxa"/>
            <w:vAlign w:val="center"/>
          </w:tcPr>
          <w:p>
            <w:pPr>
              <w:pStyle w:val="15"/>
            </w:pPr>
            <w:r>
              <w:t>其中：财政    资金</w:t>
            </w:r>
          </w:p>
        </w:tc>
        <w:tc>
          <w:tcPr>
            <w:tcW w:w="1304" w:type="dxa"/>
            <w:vAlign w:val="center"/>
          </w:tcPr>
          <w:p>
            <w:pPr>
              <w:pStyle w:val="16"/>
            </w:pPr>
            <w:r>
              <w:t>2914675.00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主要用于绿化工程设计费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1.通过大力发展城市绿化工作，能够大大提高城市品位和档次，树立良好的城市形象，增强城市的凝聚力和吸引力，聚集人才、聚集财源、聚集技术、聚集有利于发展的要素。</w:t>
            </w:r>
          </w:p>
          <w:p>
            <w:pPr>
              <w:pStyle w:val="16"/>
            </w:pPr>
            <w:r>
              <w:t>2.提升城市综合竞争能力，极大的推动改革开放和经济建设</w:t>
            </w:r>
            <w:r>
              <w:tab/>
            </w:r>
            <w:r>
              <w:tab/>
            </w:r>
          </w:p>
          <w:p>
            <w:pPr>
              <w:pStyle w:val="16"/>
            </w:pPr>
            <w:r>
              <w:t>、城市绿化时衡量一个城市现代化和文明程度的重要标志。</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8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4050"/>
        <w:gridCol w:w="1788"/>
        <w:gridCol w:w="25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建设、改造、修缮工程量</w:t>
            </w:r>
          </w:p>
        </w:tc>
        <w:tc>
          <w:tcPr>
            <w:tcW w:w="2891" w:type="dxa"/>
            <w:vAlign w:val="center"/>
          </w:tcPr>
          <w:p>
            <w:pPr>
              <w:pStyle w:val="16"/>
            </w:pPr>
            <w:r>
              <w:t>基础设施建设、改造、修缮的平米数、公里数、个数、亩数等</w:t>
            </w:r>
          </w:p>
        </w:tc>
        <w:tc>
          <w:tcPr>
            <w:tcW w:w="1276" w:type="dxa"/>
            <w:vAlign w:val="center"/>
          </w:tcPr>
          <w:p>
            <w:pPr>
              <w:pStyle w:val="16"/>
            </w:pPr>
            <w:r>
              <w:t>1个</w:t>
            </w:r>
          </w:p>
        </w:tc>
        <w:tc>
          <w:tcPr>
            <w:tcW w:w="1843" w:type="dxa"/>
            <w:vAlign w:val="center"/>
          </w:tcPr>
          <w:p>
            <w:pPr>
              <w:pStyle w:val="16"/>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工程质量合格率</w:t>
            </w:r>
          </w:p>
        </w:tc>
        <w:tc>
          <w:tcPr>
            <w:tcW w:w="2891" w:type="dxa"/>
            <w:vAlign w:val="center"/>
          </w:tcPr>
          <w:p>
            <w:pPr>
              <w:pStyle w:val="16"/>
            </w:pPr>
            <w:r>
              <w:t>工程质量合格率</w:t>
            </w:r>
          </w:p>
        </w:tc>
        <w:tc>
          <w:tcPr>
            <w:tcW w:w="1276" w:type="dxa"/>
            <w:vAlign w:val="center"/>
          </w:tcPr>
          <w:p>
            <w:pPr>
              <w:pStyle w:val="16"/>
            </w:pPr>
            <w:r>
              <w:t>≥95%</w:t>
            </w:r>
          </w:p>
        </w:tc>
        <w:tc>
          <w:tcPr>
            <w:tcW w:w="1843" w:type="dxa"/>
            <w:vAlign w:val="center"/>
          </w:tcPr>
          <w:p>
            <w:pPr>
              <w:pStyle w:val="1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工程按期完成率</w:t>
            </w:r>
          </w:p>
        </w:tc>
        <w:tc>
          <w:tcPr>
            <w:tcW w:w="2891" w:type="dxa"/>
            <w:vAlign w:val="center"/>
          </w:tcPr>
          <w:p>
            <w:pPr>
              <w:pStyle w:val="16"/>
            </w:pPr>
            <w:r>
              <w:t>工程按期完成率</w:t>
            </w:r>
          </w:p>
        </w:tc>
        <w:tc>
          <w:tcPr>
            <w:tcW w:w="1276" w:type="dxa"/>
            <w:vAlign w:val="center"/>
          </w:tcPr>
          <w:p>
            <w:pPr>
              <w:pStyle w:val="16"/>
            </w:pPr>
            <w:r>
              <w:t>≥95%</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工程单位建设成本</w:t>
            </w:r>
          </w:p>
        </w:tc>
        <w:tc>
          <w:tcPr>
            <w:tcW w:w="2891" w:type="dxa"/>
            <w:vAlign w:val="center"/>
          </w:tcPr>
          <w:p>
            <w:pPr>
              <w:pStyle w:val="16"/>
            </w:pPr>
            <w:r>
              <w:t>工程单位建设成本</w:t>
            </w:r>
          </w:p>
        </w:tc>
        <w:tc>
          <w:tcPr>
            <w:tcW w:w="1276" w:type="dxa"/>
            <w:vAlign w:val="center"/>
          </w:tcPr>
          <w:p>
            <w:pPr>
              <w:pStyle w:val="16"/>
            </w:pPr>
            <w:r>
              <w:t>291.47万元</w:t>
            </w:r>
          </w:p>
        </w:tc>
        <w:tc>
          <w:tcPr>
            <w:tcW w:w="1843" w:type="dxa"/>
            <w:vAlign w:val="center"/>
          </w:tcPr>
          <w:p>
            <w:pPr>
              <w:pStyle w:val="16"/>
            </w:pPr>
            <w:r>
              <w:t>按时拨付资金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社会效益显著</w:t>
            </w:r>
          </w:p>
        </w:tc>
        <w:tc>
          <w:tcPr>
            <w:tcW w:w="2891" w:type="dxa"/>
            <w:vAlign w:val="center"/>
          </w:tcPr>
          <w:p>
            <w:pPr>
              <w:pStyle w:val="16"/>
            </w:pPr>
            <w:r>
              <w:t>社会效益显著</w:t>
            </w:r>
          </w:p>
        </w:tc>
        <w:tc>
          <w:tcPr>
            <w:tcW w:w="1276" w:type="dxa"/>
            <w:vAlign w:val="center"/>
          </w:tcPr>
          <w:p>
            <w:pPr>
              <w:pStyle w:val="16"/>
            </w:pPr>
            <w:r>
              <w:t>≥95%</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服务满意度</w:t>
            </w:r>
          </w:p>
        </w:tc>
        <w:tc>
          <w:tcPr>
            <w:tcW w:w="2891" w:type="dxa"/>
            <w:vAlign w:val="center"/>
          </w:tcPr>
          <w:p>
            <w:pPr>
              <w:pStyle w:val="16"/>
            </w:pPr>
            <w:r>
              <w:t>服务满意度</w:t>
            </w:r>
          </w:p>
        </w:tc>
        <w:tc>
          <w:tcPr>
            <w:tcW w:w="1276" w:type="dxa"/>
            <w:vAlign w:val="center"/>
          </w:tcPr>
          <w:p>
            <w:pPr>
              <w:pStyle w:val="16"/>
            </w:pPr>
            <w:r>
              <w:t>≥95%</w:t>
            </w:r>
          </w:p>
        </w:tc>
        <w:tc>
          <w:tcPr>
            <w:tcW w:w="1843" w:type="dxa"/>
            <w:vAlign w:val="center"/>
          </w:tcPr>
          <w:p>
            <w:pPr>
              <w:pStyle w:val="16"/>
            </w:pPr>
            <w:r>
              <w:t>实地走访</w:t>
            </w:r>
          </w:p>
        </w:tc>
      </w:tr>
    </w:tbl>
    <w:p>
      <w:pPr>
        <w:sectPr>
          <w:pgSz w:w="16840" w:h="11900" w:orient="landscape"/>
          <w:pgMar w:top="1304" w:right="1984" w:bottom="1304" w:left="1134" w:header="720" w:footer="720" w:gutter="0"/>
          <w:cols w:space="720" w:num="1"/>
        </w:sectPr>
      </w:pPr>
    </w:p>
    <w:p>
      <w:pPr>
        <w:spacing w:before="0" w:after="0" w:line="240" w:lineRule="auto"/>
        <w:ind w:firstLine="0"/>
        <w:jc w:val="both"/>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3"/>
      <w:r>
        <w:rPr>
          <w:rFonts w:ascii="方正仿宋_GBK" w:hAnsi="方正仿宋_GBK" w:eastAsia="方正仿宋_GBK" w:cs="方正仿宋_GBK"/>
          <w:color w:val="000000"/>
          <w:sz w:val="28"/>
        </w:rPr>
        <w:t>10.民安路绿化工程（政通道至迎宾大道）绩效目标表</w:t>
      </w:r>
      <w:bookmarkEnd w:id="9"/>
    </w:p>
    <w:tbl>
      <w:tblPr>
        <w:tblStyle w:val="9"/>
        <w:tblW w:w="1386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2223"/>
        <w:gridCol w:w="1827"/>
        <w:gridCol w:w="1788"/>
        <w:gridCol w:w="25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13102622P002376102485</w:t>
            </w:r>
          </w:p>
        </w:tc>
        <w:tc>
          <w:tcPr>
            <w:tcW w:w="1587" w:type="dxa"/>
            <w:vAlign w:val="center"/>
          </w:tcPr>
          <w:p>
            <w:pPr>
              <w:pStyle w:val="15"/>
            </w:pPr>
            <w:r>
              <w:t>项目名称</w:t>
            </w:r>
          </w:p>
        </w:tc>
        <w:tc>
          <w:tcPr>
            <w:tcW w:w="4422" w:type="dxa"/>
            <w:gridSpan w:val="3"/>
            <w:vAlign w:val="center"/>
          </w:tcPr>
          <w:p>
            <w:pPr>
              <w:pStyle w:val="16"/>
            </w:pPr>
            <w:r>
              <w:t>民安路绿化工程（政通道至迎宾大道）</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2000000.00</w:t>
            </w:r>
          </w:p>
        </w:tc>
        <w:tc>
          <w:tcPr>
            <w:tcW w:w="1587" w:type="dxa"/>
            <w:vAlign w:val="center"/>
          </w:tcPr>
          <w:p>
            <w:pPr>
              <w:pStyle w:val="15"/>
            </w:pPr>
            <w:r>
              <w:t>其中：财政    资金</w:t>
            </w:r>
          </w:p>
        </w:tc>
        <w:tc>
          <w:tcPr>
            <w:tcW w:w="1304" w:type="dxa"/>
            <w:vAlign w:val="center"/>
          </w:tcPr>
          <w:p>
            <w:pPr>
              <w:pStyle w:val="16"/>
            </w:pPr>
            <w:r>
              <w:t>2000000.00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主要用于民安路绿化工程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1.通过大力发展城市绿化工作，能够大大提高城市品位和档次，树立良好的城市形象，增强城市的凝聚力和吸引力，聚集人才、聚集财源、聚集技术、聚集有利于发展的要素。</w:t>
            </w:r>
            <w:r>
              <w:tab/>
            </w:r>
          </w:p>
          <w:p>
            <w:pPr>
              <w:pStyle w:val="16"/>
            </w:pPr>
            <w:r>
              <w:t>2.提升城市综合竞争能力，极大的推动改革开放和经济建设</w:t>
            </w:r>
            <w:r>
              <w:tab/>
            </w:r>
            <w:r>
              <w:tab/>
            </w:r>
          </w:p>
          <w:p>
            <w:pPr>
              <w:pStyle w:val="16"/>
            </w:pPr>
            <w:r>
              <w:t>、城市绿化时衡量一个城市现代化和文明程度的重要标志</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8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4050"/>
        <w:gridCol w:w="1788"/>
        <w:gridCol w:w="25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建设、改造、修缮工程量</w:t>
            </w:r>
          </w:p>
        </w:tc>
        <w:tc>
          <w:tcPr>
            <w:tcW w:w="2891" w:type="dxa"/>
            <w:vAlign w:val="center"/>
          </w:tcPr>
          <w:p>
            <w:pPr>
              <w:pStyle w:val="16"/>
            </w:pPr>
            <w:r>
              <w:t>基础设施建设、改造、修缮的平米数、公里数、个数、亩数等</w:t>
            </w:r>
          </w:p>
        </w:tc>
        <w:tc>
          <w:tcPr>
            <w:tcW w:w="1276" w:type="dxa"/>
            <w:vAlign w:val="center"/>
          </w:tcPr>
          <w:p>
            <w:pPr>
              <w:pStyle w:val="16"/>
            </w:pPr>
            <w:r>
              <w:t>9193平米</w:t>
            </w:r>
          </w:p>
        </w:tc>
        <w:tc>
          <w:tcPr>
            <w:tcW w:w="1843" w:type="dxa"/>
            <w:vAlign w:val="center"/>
          </w:tcPr>
          <w:p>
            <w:pPr>
              <w:pStyle w:val="16"/>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工程质量合格率</w:t>
            </w:r>
          </w:p>
        </w:tc>
        <w:tc>
          <w:tcPr>
            <w:tcW w:w="2891" w:type="dxa"/>
            <w:vAlign w:val="center"/>
          </w:tcPr>
          <w:p>
            <w:pPr>
              <w:pStyle w:val="16"/>
            </w:pPr>
            <w:r>
              <w:t>工程质量合格率</w:t>
            </w:r>
          </w:p>
        </w:tc>
        <w:tc>
          <w:tcPr>
            <w:tcW w:w="1276" w:type="dxa"/>
            <w:vAlign w:val="center"/>
          </w:tcPr>
          <w:p>
            <w:pPr>
              <w:pStyle w:val="16"/>
            </w:pPr>
            <w:r>
              <w:t>100%</w:t>
            </w:r>
          </w:p>
        </w:tc>
        <w:tc>
          <w:tcPr>
            <w:tcW w:w="1843" w:type="dxa"/>
            <w:vAlign w:val="center"/>
          </w:tcPr>
          <w:p>
            <w:pPr>
              <w:pStyle w:val="1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工程按期完成率</w:t>
            </w:r>
          </w:p>
        </w:tc>
        <w:tc>
          <w:tcPr>
            <w:tcW w:w="2891" w:type="dxa"/>
            <w:vAlign w:val="center"/>
          </w:tcPr>
          <w:p>
            <w:pPr>
              <w:pStyle w:val="16"/>
            </w:pPr>
            <w:r>
              <w:t>工程按期完成率</w:t>
            </w:r>
          </w:p>
        </w:tc>
        <w:tc>
          <w:tcPr>
            <w:tcW w:w="1276" w:type="dxa"/>
            <w:vAlign w:val="center"/>
          </w:tcPr>
          <w:p>
            <w:pPr>
              <w:pStyle w:val="16"/>
            </w:pPr>
            <w:r>
              <w:t>100%</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工程单位建设成本</w:t>
            </w:r>
          </w:p>
        </w:tc>
        <w:tc>
          <w:tcPr>
            <w:tcW w:w="2891" w:type="dxa"/>
            <w:vAlign w:val="center"/>
          </w:tcPr>
          <w:p>
            <w:pPr>
              <w:pStyle w:val="16"/>
            </w:pPr>
            <w:r>
              <w:t>工程单位建设成本</w:t>
            </w:r>
          </w:p>
        </w:tc>
        <w:tc>
          <w:tcPr>
            <w:tcW w:w="1276" w:type="dxa"/>
            <w:vAlign w:val="center"/>
          </w:tcPr>
          <w:p>
            <w:pPr>
              <w:pStyle w:val="16"/>
            </w:pPr>
            <w:r>
              <w:t>≥95%</w:t>
            </w:r>
          </w:p>
        </w:tc>
        <w:tc>
          <w:tcPr>
            <w:tcW w:w="1843" w:type="dxa"/>
            <w:vAlign w:val="center"/>
          </w:tcPr>
          <w:p>
            <w:pPr>
              <w:pStyle w:val="16"/>
            </w:pPr>
            <w:r>
              <w:t>按时拨付资金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基础设施完好率</w:t>
            </w:r>
          </w:p>
        </w:tc>
        <w:tc>
          <w:tcPr>
            <w:tcW w:w="2891" w:type="dxa"/>
            <w:vAlign w:val="center"/>
          </w:tcPr>
          <w:p>
            <w:pPr>
              <w:pStyle w:val="16"/>
            </w:pPr>
            <w:r>
              <w:t>设备完好数量市场价值总额占设备总数量市场价值总额的比率。</w:t>
            </w:r>
          </w:p>
        </w:tc>
        <w:tc>
          <w:tcPr>
            <w:tcW w:w="1276" w:type="dxa"/>
            <w:vAlign w:val="center"/>
          </w:tcPr>
          <w:p>
            <w:pPr>
              <w:pStyle w:val="16"/>
            </w:pPr>
            <w:r>
              <w:t>≥95%</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服务满意度</w:t>
            </w:r>
          </w:p>
        </w:tc>
        <w:tc>
          <w:tcPr>
            <w:tcW w:w="2891" w:type="dxa"/>
            <w:vAlign w:val="center"/>
          </w:tcPr>
          <w:p>
            <w:pPr>
              <w:pStyle w:val="16"/>
            </w:pPr>
            <w:r>
              <w:t>服务满意度</w:t>
            </w:r>
          </w:p>
        </w:tc>
        <w:tc>
          <w:tcPr>
            <w:tcW w:w="1276" w:type="dxa"/>
            <w:vAlign w:val="center"/>
          </w:tcPr>
          <w:p>
            <w:pPr>
              <w:pStyle w:val="16"/>
            </w:pPr>
            <w:r>
              <w:t>≥95%</w:t>
            </w:r>
          </w:p>
        </w:tc>
        <w:tc>
          <w:tcPr>
            <w:tcW w:w="1843" w:type="dxa"/>
            <w:vAlign w:val="center"/>
          </w:tcPr>
          <w:p>
            <w:pPr>
              <w:pStyle w:val="16"/>
            </w:pPr>
            <w:r>
              <w:t>实地走访</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4"/>
      <w:r>
        <w:rPr>
          <w:rFonts w:ascii="方正仿宋_GBK" w:hAnsi="方正仿宋_GBK" w:eastAsia="方正仿宋_GBK" w:cs="方正仿宋_GBK"/>
          <w:color w:val="000000"/>
          <w:sz w:val="28"/>
        </w:rPr>
        <w:t>11.民安路绿化工程（政通道至迎宾大道）监理绩效目标表</w:t>
      </w:r>
      <w:bookmarkEnd w:id="10"/>
    </w:p>
    <w:tbl>
      <w:tblPr>
        <w:tblStyle w:val="9"/>
        <w:tblW w:w="1386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2223"/>
        <w:gridCol w:w="1827"/>
        <w:gridCol w:w="1788"/>
        <w:gridCol w:w="25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13102622P00237610227R</w:t>
            </w:r>
          </w:p>
        </w:tc>
        <w:tc>
          <w:tcPr>
            <w:tcW w:w="1587" w:type="dxa"/>
            <w:vAlign w:val="center"/>
          </w:tcPr>
          <w:p>
            <w:pPr>
              <w:pStyle w:val="15"/>
            </w:pPr>
            <w:r>
              <w:t>项目名称</w:t>
            </w:r>
          </w:p>
        </w:tc>
        <w:tc>
          <w:tcPr>
            <w:tcW w:w="4422" w:type="dxa"/>
            <w:gridSpan w:val="3"/>
            <w:vAlign w:val="center"/>
          </w:tcPr>
          <w:p>
            <w:pPr>
              <w:pStyle w:val="16"/>
            </w:pPr>
            <w:r>
              <w:t>民安路绿化工程（政通道至迎宾大道）监理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92666.00</w:t>
            </w:r>
          </w:p>
        </w:tc>
        <w:tc>
          <w:tcPr>
            <w:tcW w:w="1587" w:type="dxa"/>
            <w:vAlign w:val="center"/>
          </w:tcPr>
          <w:p>
            <w:pPr>
              <w:pStyle w:val="15"/>
            </w:pPr>
            <w:r>
              <w:t>其中：财政    资金</w:t>
            </w:r>
          </w:p>
        </w:tc>
        <w:tc>
          <w:tcPr>
            <w:tcW w:w="1304" w:type="dxa"/>
            <w:vAlign w:val="center"/>
          </w:tcPr>
          <w:p>
            <w:pPr>
              <w:pStyle w:val="16"/>
            </w:pPr>
            <w:r>
              <w:t>92666.00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园林绿化资金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100%</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1.通过大力发展城市绿化工作，能够大大提高城市品位和档次，树立良好的城市形象，增强城市的凝聚力和吸引力，聚集人才、聚集财源、聚集技术、聚集有利于发展的要素。</w:t>
            </w:r>
            <w:r>
              <w:tab/>
            </w:r>
          </w:p>
          <w:p>
            <w:pPr>
              <w:pStyle w:val="16"/>
            </w:pPr>
          </w:p>
          <w:p>
            <w:pPr>
              <w:pStyle w:val="16"/>
            </w:pPr>
            <w:r>
              <w:t>2.提升城市综合竞争能力，极大的推动改革开放和经济建设</w:t>
            </w:r>
            <w:r>
              <w:tab/>
            </w:r>
            <w:r>
              <w:tab/>
            </w:r>
          </w:p>
          <w:p>
            <w:pPr>
              <w:pStyle w:val="16"/>
            </w:pPr>
            <w:r>
              <w:t>、城市绿化时衡量一个城市现代化和文明程度的重要标志</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8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4050"/>
        <w:gridCol w:w="1788"/>
        <w:gridCol w:w="25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建设、改造、修缮工程量</w:t>
            </w:r>
          </w:p>
        </w:tc>
        <w:tc>
          <w:tcPr>
            <w:tcW w:w="2891" w:type="dxa"/>
            <w:vAlign w:val="center"/>
          </w:tcPr>
          <w:p>
            <w:pPr>
              <w:pStyle w:val="16"/>
            </w:pPr>
            <w:r>
              <w:t>基础设施建设、改造、修缮的平米数、公里数、个数、亩数等</w:t>
            </w:r>
          </w:p>
        </w:tc>
        <w:tc>
          <w:tcPr>
            <w:tcW w:w="1276" w:type="dxa"/>
            <w:vAlign w:val="center"/>
          </w:tcPr>
          <w:p>
            <w:pPr>
              <w:pStyle w:val="16"/>
            </w:pPr>
            <w:r>
              <w:t>9193平米</w:t>
            </w:r>
          </w:p>
        </w:tc>
        <w:tc>
          <w:tcPr>
            <w:tcW w:w="1843" w:type="dxa"/>
            <w:vAlign w:val="center"/>
          </w:tcPr>
          <w:p>
            <w:pPr>
              <w:pStyle w:val="16"/>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工程质量合格率</w:t>
            </w:r>
          </w:p>
        </w:tc>
        <w:tc>
          <w:tcPr>
            <w:tcW w:w="2891" w:type="dxa"/>
            <w:vAlign w:val="center"/>
          </w:tcPr>
          <w:p>
            <w:pPr>
              <w:pStyle w:val="16"/>
            </w:pPr>
            <w:r>
              <w:t>工程质量合格率</w:t>
            </w:r>
          </w:p>
        </w:tc>
        <w:tc>
          <w:tcPr>
            <w:tcW w:w="1276" w:type="dxa"/>
            <w:vAlign w:val="center"/>
          </w:tcPr>
          <w:p>
            <w:pPr>
              <w:pStyle w:val="16"/>
            </w:pPr>
            <w:r>
              <w:t>100%</w:t>
            </w:r>
          </w:p>
        </w:tc>
        <w:tc>
          <w:tcPr>
            <w:tcW w:w="1843" w:type="dxa"/>
            <w:vAlign w:val="center"/>
          </w:tcPr>
          <w:p>
            <w:pPr>
              <w:pStyle w:val="1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工程按期完成率</w:t>
            </w:r>
          </w:p>
        </w:tc>
        <w:tc>
          <w:tcPr>
            <w:tcW w:w="2891" w:type="dxa"/>
            <w:vAlign w:val="center"/>
          </w:tcPr>
          <w:p>
            <w:pPr>
              <w:pStyle w:val="16"/>
            </w:pPr>
            <w:r>
              <w:t>工程按期完成率</w:t>
            </w:r>
          </w:p>
        </w:tc>
        <w:tc>
          <w:tcPr>
            <w:tcW w:w="1276" w:type="dxa"/>
            <w:vAlign w:val="center"/>
          </w:tcPr>
          <w:p>
            <w:pPr>
              <w:pStyle w:val="16"/>
            </w:pPr>
            <w:r>
              <w:t>100%</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工程单位建设成本</w:t>
            </w:r>
          </w:p>
        </w:tc>
        <w:tc>
          <w:tcPr>
            <w:tcW w:w="2891" w:type="dxa"/>
            <w:vAlign w:val="center"/>
          </w:tcPr>
          <w:p>
            <w:pPr>
              <w:pStyle w:val="16"/>
            </w:pPr>
            <w:r>
              <w:t>工程单位建设成本</w:t>
            </w:r>
          </w:p>
        </w:tc>
        <w:tc>
          <w:tcPr>
            <w:tcW w:w="1276" w:type="dxa"/>
            <w:vAlign w:val="center"/>
          </w:tcPr>
          <w:p>
            <w:pPr>
              <w:pStyle w:val="16"/>
            </w:pPr>
            <w:r>
              <w:t>≥95%</w:t>
            </w:r>
          </w:p>
        </w:tc>
        <w:tc>
          <w:tcPr>
            <w:tcW w:w="1843" w:type="dxa"/>
            <w:vAlign w:val="center"/>
          </w:tcPr>
          <w:p>
            <w:pPr>
              <w:pStyle w:val="16"/>
            </w:pPr>
            <w:r>
              <w:t>按时拨付资金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基础设施完好率</w:t>
            </w:r>
          </w:p>
        </w:tc>
        <w:tc>
          <w:tcPr>
            <w:tcW w:w="2891" w:type="dxa"/>
            <w:vAlign w:val="center"/>
          </w:tcPr>
          <w:p>
            <w:pPr>
              <w:pStyle w:val="16"/>
            </w:pPr>
            <w:r>
              <w:t>设备完好数量市场价值总额占设备总数量市场价值总额的比率。</w:t>
            </w:r>
          </w:p>
        </w:tc>
        <w:tc>
          <w:tcPr>
            <w:tcW w:w="1276" w:type="dxa"/>
            <w:vAlign w:val="center"/>
          </w:tcPr>
          <w:p>
            <w:pPr>
              <w:pStyle w:val="16"/>
            </w:pPr>
            <w:r>
              <w:t>≥95%</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服务满意度</w:t>
            </w:r>
          </w:p>
        </w:tc>
        <w:tc>
          <w:tcPr>
            <w:tcW w:w="2891" w:type="dxa"/>
            <w:vAlign w:val="center"/>
          </w:tcPr>
          <w:p>
            <w:pPr>
              <w:pStyle w:val="16"/>
            </w:pPr>
            <w:r>
              <w:t>服务满意度</w:t>
            </w:r>
          </w:p>
        </w:tc>
        <w:tc>
          <w:tcPr>
            <w:tcW w:w="1276" w:type="dxa"/>
            <w:vAlign w:val="center"/>
          </w:tcPr>
          <w:p>
            <w:pPr>
              <w:pStyle w:val="16"/>
            </w:pPr>
            <w:r>
              <w:t>≥95%</w:t>
            </w:r>
          </w:p>
        </w:tc>
        <w:tc>
          <w:tcPr>
            <w:tcW w:w="1843" w:type="dxa"/>
            <w:vAlign w:val="center"/>
          </w:tcPr>
          <w:p>
            <w:pPr>
              <w:pStyle w:val="16"/>
            </w:pPr>
            <w:r>
              <w:t>实地走访</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5"/>
      <w:r>
        <w:rPr>
          <w:rFonts w:ascii="方正仿宋_GBK" w:hAnsi="方正仿宋_GBK" w:eastAsia="方正仿宋_GBK" w:cs="方正仿宋_GBK"/>
          <w:color w:val="000000"/>
          <w:sz w:val="28"/>
        </w:rPr>
        <w:t>12.农村生活垃圾分类处理经费绩效目标表</w:t>
      </w:r>
      <w:bookmarkEnd w:id="11"/>
    </w:p>
    <w:tbl>
      <w:tblPr>
        <w:tblStyle w:val="9"/>
        <w:tblW w:w="1386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2223"/>
        <w:gridCol w:w="1827"/>
        <w:gridCol w:w="1788"/>
        <w:gridCol w:w="25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13102622P002376113733</w:t>
            </w:r>
          </w:p>
        </w:tc>
        <w:tc>
          <w:tcPr>
            <w:tcW w:w="1587" w:type="dxa"/>
            <w:vAlign w:val="center"/>
          </w:tcPr>
          <w:p>
            <w:pPr>
              <w:pStyle w:val="15"/>
            </w:pPr>
            <w:r>
              <w:t>项目名称</w:t>
            </w:r>
          </w:p>
        </w:tc>
        <w:tc>
          <w:tcPr>
            <w:tcW w:w="4422" w:type="dxa"/>
            <w:gridSpan w:val="3"/>
            <w:vAlign w:val="center"/>
          </w:tcPr>
          <w:p>
            <w:pPr>
              <w:pStyle w:val="16"/>
            </w:pPr>
            <w:r>
              <w:t>农村生活垃圾分类处理经费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941551.00</w:t>
            </w:r>
          </w:p>
        </w:tc>
        <w:tc>
          <w:tcPr>
            <w:tcW w:w="1587" w:type="dxa"/>
            <w:vAlign w:val="center"/>
          </w:tcPr>
          <w:p>
            <w:pPr>
              <w:pStyle w:val="15"/>
            </w:pPr>
            <w:r>
              <w:t>其中：财政    资金</w:t>
            </w:r>
          </w:p>
        </w:tc>
        <w:tc>
          <w:tcPr>
            <w:tcW w:w="1304" w:type="dxa"/>
            <w:vAlign w:val="center"/>
          </w:tcPr>
          <w:p>
            <w:pPr>
              <w:pStyle w:val="16"/>
            </w:pPr>
            <w:r>
              <w:t>941551.00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主要用于垃圾分类资金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1.逐步扩大生活垃圾分类收集的覆盖面，推进生活垃圾收运处理体系建设，不断提高环境卫生管理水平。坚持因地制宜、协同推进。</w:t>
            </w:r>
          </w:p>
          <w:p>
            <w:pPr>
              <w:pStyle w:val="16"/>
            </w:pPr>
          </w:p>
          <w:p>
            <w:pPr>
              <w:pStyle w:val="16"/>
            </w:pPr>
            <w:r>
              <w:t>2.加快推进生活垃圾管理地方立法，建立健全垃圾分类配套政策体系，制定垃圾分类相关的技术和管理标准，强化监督管理，形成长效机制。</w:t>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8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4050"/>
        <w:gridCol w:w="1788"/>
        <w:gridCol w:w="25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垃圾分类设备购置</w:t>
            </w:r>
          </w:p>
        </w:tc>
        <w:tc>
          <w:tcPr>
            <w:tcW w:w="2891" w:type="dxa"/>
            <w:vAlign w:val="center"/>
          </w:tcPr>
          <w:p>
            <w:pPr>
              <w:pStyle w:val="16"/>
            </w:pPr>
            <w:r>
              <w:t>垃圾分类收集设施配备</w:t>
            </w:r>
          </w:p>
        </w:tc>
        <w:tc>
          <w:tcPr>
            <w:tcW w:w="1276" w:type="dxa"/>
            <w:vAlign w:val="center"/>
          </w:tcPr>
          <w:p>
            <w:pPr>
              <w:pStyle w:val="16"/>
            </w:pPr>
            <w:r>
              <w:t>100%</w:t>
            </w:r>
          </w:p>
        </w:tc>
        <w:tc>
          <w:tcPr>
            <w:tcW w:w="1843"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垃圾分类质量</w:t>
            </w:r>
          </w:p>
        </w:tc>
        <w:tc>
          <w:tcPr>
            <w:tcW w:w="2891" w:type="dxa"/>
            <w:vAlign w:val="center"/>
          </w:tcPr>
          <w:p>
            <w:pPr>
              <w:pStyle w:val="16"/>
            </w:pPr>
            <w:r>
              <w:t>按要求对生活垃圾进行强制分类</w:t>
            </w:r>
          </w:p>
        </w:tc>
        <w:tc>
          <w:tcPr>
            <w:tcW w:w="1276" w:type="dxa"/>
            <w:vAlign w:val="center"/>
          </w:tcPr>
          <w:p>
            <w:pPr>
              <w:pStyle w:val="16"/>
            </w:pPr>
            <w:r>
              <w:t>≥95%</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按照项目进度按时完成</w:t>
            </w:r>
          </w:p>
        </w:tc>
        <w:tc>
          <w:tcPr>
            <w:tcW w:w="2891" w:type="dxa"/>
            <w:vAlign w:val="center"/>
          </w:tcPr>
          <w:p>
            <w:pPr>
              <w:pStyle w:val="16"/>
            </w:pPr>
            <w:r>
              <w:t>确保垃圾日产日清</w:t>
            </w:r>
          </w:p>
        </w:tc>
        <w:tc>
          <w:tcPr>
            <w:tcW w:w="1276" w:type="dxa"/>
            <w:vAlign w:val="center"/>
          </w:tcPr>
          <w:p>
            <w:pPr>
              <w:pStyle w:val="16"/>
            </w:pPr>
            <w:r>
              <w:t>≥95%</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资金成本</w:t>
            </w:r>
          </w:p>
        </w:tc>
        <w:tc>
          <w:tcPr>
            <w:tcW w:w="2891" w:type="dxa"/>
            <w:vAlign w:val="center"/>
          </w:tcPr>
          <w:p>
            <w:pPr>
              <w:pStyle w:val="16"/>
            </w:pPr>
            <w:r>
              <w:t>资金成本</w:t>
            </w:r>
          </w:p>
        </w:tc>
        <w:tc>
          <w:tcPr>
            <w:tcW w:w="1276" w:type="dxa"/>
            <w:vAlign w:val="center"/>
          </w:tcPr>
          <w:p>
            <w:pPr>
              <w:pStyle w:val="16"/>
            </w:pPr>
            <w:r>
              <w:t>941551元</w:t>
            </w:r>
          </w:p>
        </w:tc>
        <w:tc>
          <w:tcPr>
            <w:tcW w:w="1843" w:type="dxa"/>
            <w:vAlign w:val="center"/>
          </w:tcPr>
          <w:p>
            <w:pPr>
              <w:pStyle w:val="16"/>
            </w:pPr>
            <w:r>
              <w:t>按时拨付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绿色、生态的优美环境</w:t>
            </w:r>
          </w:p>
        </w:tc>
        <w:tc>
          <w:tcPr>
            <w:tcW w:w="2891" w:type="dxa"/>
            <w:vAlign w:val="center"/>
          </w:tcPr>
          <w:p>
            <w:pPr>
              <w:pStyle w:val="16"/>
            </w:pPr>
            <w:r>
              <w:t>垃圾分类日产日清，垃圾箱布局合理，标识明显，数量能满足需要，造型美观，与环境相协调。</w:t>
            </w:r>
          </w:p>
        </w:tc>
        <w:tc>
          <w:tcPr>
            <w:tcW w:w="1276" w:type="dxa"/>
            <w:vAlign w:val="center"/>
          </w:tcPr>
          <w:p>
            <w:pPr>
              <w:pStyle w:val="16"/>
            </w:pPr>
            <w:r>
              <w:t>≥95%</w:t>
            </w:r>
          </w:p>
        </w:tc>
        <w:tc>
          <w:tcPr>
            <w:tcW w:w="1843"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群众满意度</w:t>
            </w:r>
          </w:p>
        </w:tc>
        <w:tc>
          <w:tcPr>
            <w:tcW w:w="1276" w:type="dxa"/>
            <w:vAlign w:val="center"/>
          </w:tcPr>
          <w:p>
            <w:pPr>
              <w:pStyle w:val="16"/>
            </w:pPr>
            <w:r>
              <w:t>≥95%</w:t>
            </w:r>
          </w:p>
        </w:tc>
        <w:tc>
          <w:tcPr>
            <w:tcW w:w="1843" w:type="dxa"/>
            <w:vAlign w:val="center"/>
          </w:tcPr>
          <w:p>
            <w:pPr>
              <w:pStyle w:val="16"/>
            </w:pPr>
            <w:r>
              <w:t>实地走访</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6"/>
      <w:r>
        <w:rPr>
          <w:rFonts w:ascii="方正仿宋_GBK" w:hAnsi="方正仿宋_GBK" w:eastAsia="方正仿宋_GBK" w:cs="方正仿宋_GBK"/>
          <w:color w:val="000000"/>
          <w:sz w:val="28"/>
        </w:rPr>
        <w:t>13.生活垃圾分类专用设备资金绩效目标表</w:t>
      </w:r>
      <w:bookmarkEnd w:id="12"/>
    </w:p>
    <w:tbl>
      <w:tblPr>
        <w:tblStyle w:val="9"/>
        <w:tblW w:w="1386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2223"/>
        <w:gridCol w:w="1827"/>
        <w:gridCol w:w="1788"/>
        <w:gridCol w:w="25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13102622P00237611620Q</w:t>
            </w:r>
          </w:p>
        </w:tc>
        <w:tc>
          <w:tcPr>
            <w:tcW w:w="1587" w:type="dxa"/>
            <w:vAlign w:val="center"/>
          </w:tcPr>
          <w:p>
            <w:pPr>
              <w:pStyle w:val="15"/>
            </w:pPr>
            <w:r>
              <w:t>项目名称</w:t>
            </w:r>
          </w:p>
        </w:tc>
        <w:tc>
          <w:tcPr>
            <w:tcW w:w="4422" w:type="dxa"/>
            <w:gridSpan w:val="3"/>
            <w:vAlign w:val="center"/>
          </w:tcPr>
          <w:p>
            <w:pPr>
              <w:pStyle w:val="16"/>
            </w:pPr>
            <w:r>
              <w:t>生活垃圾分类专用设备资金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1726000.00</w:t>
            </w:r>
          </w:p>
        </w:tc>
        <w:tc>
          <w:tcPr>
            <w:tcW w:w="1587" w:type="dxa"/>
            <w:vAlign w:val="center"/>
          </w:tcPr>
          <w:p>
            <w:pPr>
              <w:pStyle w:val="15"/>
            </w:pPr>
            <w:r>
              <w:t>其中：财政    资金</w:t>
            </w:r>
          </w:p>
        </w:tc>
        <w:tc>
          <w:tcPr>
            <w:tcW w:w="1304" w:type="dxa"/>
            <w:vAlign w:val="center"/>
          </w:tcPr>
          <w:p>
            <w:pPr>
              <w:pStyle w:val="16"/>
            </w:pPr>
            <w:r>
              <w:t>1726000.00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主要用于垃圾分类设备购置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1.逐步扩大生活垃圾分类收集的覆盖面，推进生活垃圾收运处理体系建设，不断提高环境卫生管理水平。坚持因地制宜、协同推进。</w:t>
            </w:r>
            <w:r>
              <w:tab/>
            </w:r>
          </w:p>
          <w:p>
            <w:pPr>
              <w:pStyle w:val="16"/>
            </w:pPr>
            <w:r>
              <w:t>2.加快推进生活垃圾管理地方立法，建立健全垃圾分类配套政策体系，制定垃圾分类相关的技术和管理标准，强化监督管理，形成长效机制。</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8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4050"/>
        <w:gridCol w:w="1788"/>
        <w:gridCol w:w="25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垃圾分类设备购置</w:t>
            </w:r>
          </w:p>
        </w:tc>
        <w:tc>
          <w:tcPr>
            <w:tcW w:w="2891" w:type="dxa"/>
            <w:vAlign w:val="center"/>
          </w:tcPr>
          <w:p>
            <w:pPr>
              <w:pStyle w:val="16"/>
            </w:pPr>
            <w:r>
              <w:t>垃圾分类收集设施配备</w:t>
            </w:r>
          </w:p>
        </w:tc>
        <w:tc>
          <w:tcPr>
            <w:tcW w:w="1276" w:type="dxa"/>
            <w:vAlign w:val="center"/>
          </w:tcPr>
          <w:p>
            <w:pPr>
              <w:pStyle w:val="16"/>
            </w:pPr>
            <w:r>
              <w:t>100%</w:t>
            </w:r>
          </w:p>
        </w:tc>
        <w:tc>
          <w:tcPr>
            <w:tcW w:w="1843"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垃圾分类质量</w:t>
            </w:r>
          </w:p>
        </w:tc>
        <w:tc>
          <w:tcPr>
            <w:tcW w:w="2891" w:type="dxa"/>
            <w:vAlign w:val="center"/>
          </w:tcPr>
          <w:p>
            <w:pPr>
              <w:pStyle w:val="16"/>
            </w:pPr>
            <w:r>
              <w:t>按要求对生活垃圾进行强制分类</w:t>
            </w:r>
          </w:p>
        </w:tc>
        <w:tc>
          <w:tcPr>
            <w:tcW w:w="1276" w:type="dxa"/>
            <w:vAlign w:val="center"/>
          </w:tcPr>
          <w:p>
            <w:pPr>
              <w:pStyle w:val="16"/>
            </w:pPr>
            <w:r>
              <w:t>≥95%</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按照项目进度按时完成</w:t>
            </w:r>
          </w:p>
        </w:tc>
        <w:tc>
          <w:tcPr>
            <w:tcW w:w="2891" w:type="dxa"/>
            <w:vAlign w:val="center"/>
          </w:tcPr>
          <w:p>
            <w:pPr>
              <w:pStyle w:val="16"/>
            </w:pPr>
            <w:r>
              <w:t>确保垃圾日产日清</w:t>
            </w:r>
          </w:p>
        </w:tc>
        <w:tc>
          <w:tcPr>
            <w:tcW w:w="1276" w:type="dxa"/>
            <w:vAlign w:val="center"/>
          </w:tcPr>
          <w:p>
            <w:pPr>
              <w:pStyle w:val="16"/>
            </w:pPr>
            <w:r>
              <w:t>≥95%</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资金成本</w:t>
            </w:r>
          </w:p>
        </w:tc>
        <w:tc>
          <w:tcPr>
            <w:tcW w:w="2891" w:type="dxa"/>
            <w:vAlign w:val="center"/>
          </w:tcPr>
          <w:p>
            <w:pPr>
              <w:pStyle w:val="16"/>
            </w:pPr>
            <w:r>
              <w:t>资金成本</w:t>
            </w:r>
          </w:p>
        </w:tc>
        <w:tc>
          <w:tcPr>
            <w:tcW w:w="1276" w:type="dxa"/>
            <w:vAlign w:val="center"/>
          </w:tcPr>
          <w:p>
            <w:pPr>
              <w:pStyle w:val="16"/>
            </w:pPr>
            <w:r>
              <w:t>172.6万元</w:t>
            </w:r>
          </w:p>
        </w:tc>
        <w:tc>
          <w:tcPr>
            <w:tcW w:w="1843" w:type="dxa"/>
            <w:vAlign w:val="center"/>
          </w:tcPr>
          <w:p>
            <w:pPr>
              <w:pStyle w:val="16"/>
            </w:pPr>
            <w:r>
              <w:t>按时拨付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绿色、生态的优美环境</w:t>
            </w:r>
          </w:p>
        </w:tc>
        <w:tc>
          <w:tcPr>
            <w:tcW w:w="2891" w:type="dxa"/>
            <w:vAlign w:val="center"/>
          </w:tcPr>
          <w:p>
            <w:pPr>
              <w:pStyle w:val="16"/>
            </w:pPr>
            <w:r>
              <w:t>垃圾分类日产日清，垃圾箱布局合理，标识明显，数量能满足需要，造型美观，与环境相协调。</w:t>
            </w:r>
          </w:p>
        </w:tc>
        <w:tc>
          <w:tcPr>
            <w:tcW w:w="1276" w:type="dxa"/>
            <w:vAlign w:val="center"/>
          </w:tcPr>
          <w:p>
            <w:pPr>
              <w:pStyle w:val="16"/>
            </w:pPr>
            <w:r>
              <w:t>≥95%</w:t>
            </w:r>
          </w:p>
        </w:tc>
        <w:tc>
          <w:tcPr>
            <w:tcW w:w="1843"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群众满意度</w:t>
            </w:r>
          </w:p>
        </w:tc>
        <w:tc>
          <w:tcPr>
            <w:tcW w:w="1276" w:type="dxa"/>
            <w:vAlign w:val="center"/>
          </w:tcPr>
          <w:p>
            <w:pPr>
              <w:pStyle w:val="16"/>
            </w:pPr>
            <w:r>
              <w:t>≥95%</w:t>
            </w:r>
          </w:p>
        </w:tc>
        <w:tc>
          <w:tcPr>
            <w:tcW w:w="1843" w:type="dxa"/>
            <w:vAlign w:val="center"/>
          </w:tcPr>
          <w:p>
            <w:pPr>
              <w:pStyle w:val="16"/>
            </w:pPr>
            <w:r>
              <w:t>实地走访</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7"/>
      <w:r>
        <w:rPr>
          <w:rFonts w:ascii="方正仿宋_GBK" w:hAnsi="方正仿宋_GBK" w:eastAsia="方正仿宋_GBK" w:cs="方正仿宋_GBK"/>
          <w:color w:val="000000"/>
          <w:sz w:val="28"/>
        </w:rPr>
        <w:t>14.世纪大道绿化工程绩效目标表</w:t>
      </w:r>
      <w:bookmarkEnd w:id="13"/>
    </w:p>
    <w:tbl>
      <w:tblPr>
        <w:tblStyle w:val="9"/>
        <w:tblW w:w="1386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2223"/>
        <w:gridCol w:w="1827"/>
        <w:gridCol w:w="1788"/>
        <w:gridCol w:w="25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13102622P00237610249Q</w:t>
            </w:r>
          </w:p>
        </w:tc>
        <w:tc>
          <w:tcPr>
            <w:tcW w:w="1587" w:type="dxa"/>
            <w:vAlign w:val="center"/>
          </w:tcPr>
          <w:p>
            <w:pPr>
              <w:pStyle w:val="15"/>
            </w:pPr>
            <w:r>
              <w:t>项目名称</w:t>
            </w:r>
          </w:p>
        </w:tc>
        <w:tc>
          <w:tcPr>
            <w:tcW w:w="4422" w:type="dxa"/>
            <w:gridSpan w:val="3"/>
            <w:vAlign w:val="center"/>
          </w:tcPr>
          <w:p>
            <w:pPr>
              <w:pStyle w:val="16"/>
            </w:pPr>
            <w:r>
              <w:t>世纪大道绿化工程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4000000.00</w:t>
            </w:r>
          </w:p>
        </w:tc>
        <w:tc>
          <w:tcPr>
            <w:tcW w:w="1587" w:type="dxa"/>
            <w:vAlign w:val="center"/>
          </w:tcPr>
          <w:p>
            <w:pPr>
              <w:pStyle w:val="15"/>
            </w:pPr>
            <w:r>
              <w:t>其中：财政    资金</w:t>
            </w:r>
          </w:p>
        </w:tc>
        <w:tc>
          <w:tcPr>
            <w:tcW w:w="1304" w:type="dxa"/>
            <w:vAlign w:val="center"/>
          </w:tcPr>
          <w:p>
            <w:pPr>
              <w:pStyle w:val="16"/>
            </w:pPr>
            <w:r>
              <w:t>4000000.00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园林绿化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100%</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1.通过大力发展城市绿化工作，能够大大提高城市品位和档次，树立良好的城市形象，增强城市的凝聚力和吸引力，聚集人才、聚集财源、聚集技术、聚集有利于发展的要素。</w:t>
            </w:r>
            <w:r>
              <w:tab/>
            </w:r>
          </w:p>
          <w:p>
            <w:pPr>
              <w:pStyle w:val="16"/>
            </w:pPr>
            <w:r>
              <w:t>2.提升城市综合竞争能力，极大的推动改革开放和经济建设</w:t>
            </w:r>
            <w:r>
              <w:tab/>
            </w:r>
            <w:r>
              <w:tab/>
            </w:r>
          </w:p>
          <w:p>
            <w:pPr>
              <w:pStyle w:val="16"/>
            </w:pPr>
            <w:r>
              <w:t>、城市绿化时衡量一个城市现代化和文明程度的重要标志。</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8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4050"/>
        <w:gridCol w:w="1788"/>
        <w:gridCol w:w="25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建设、改造、修缮工程量</w:t>
            </w:r>
          </w:p>
        </w:tc>
        <w:tc>
          <w:tcPr>
            <w:tcW w:w="2891" w:type="dxa"/>
            <w:vAlign w:val="center"/>
          </w:tcPr>
          <w:p>
            <w:pPr>
              <w:pStyle w:val="16"/>
            </w:pPr>
            <w:r>
              <w:t>基础设施建设、改造、修缮的平米数、公里数、个数、亩数等</w:t>
            </w:r>
          </w:p>
        </w:tc>
        <w:tc>
          <w:tcPr>
            <w:tcW w:w="1276" w:type="dxa"/>
            <w:vAlign w:val="center"/>
          </w:tcPr>
          <w:p>
            <w:pPr>
              <w:pStyle w:val="16"/>
            </w:pPr>
            <w:r>
              <w:t>1个</w:t>
            </w:r>
          </w:p>
        </w:tc>
        <w:tc>
          <w:tcPr>
            <w:tcW w:w="1843" w:type="dxa"/>
            <w:vAlign w:val="center"/>
          </w:tcPr>
          <w:p>
            <w:pPr>
              <w:pStyle w:val="16"/>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工程质量合格率</w:t>
            </w:r>
          </w:p>
        </w:tc>
        <w:tc>
          <w:tcPr>
            <w:tcW w:w="2891" w:type="dxa"/>
            <w:vAlign w:val="center"/>
          </w:tcPr>
          <w:p>
            <w:pPr>
              <w:pStyle w:val="16"/>
            </w:pPr>
            <w:r>
              <w:t>工程质量合格率</w:t>
            </w:r>
          </w:p>
        </w:tc>
        <w:tc>
          <w:tcPr>
            <w:tcW w:w="1276" w:type="dxa"/>
            <w:vAlign w:val="center"/>
          </w:tcPr>
          <w:p>
            <w:pPr>
              <w:pStyle w:val="16"/>
            </w:pPr>
            <w:r>
              <w:t>100%</w:t>
            </w:r>
          </w:p>
        </w:tc>
        <w:tc>
          <w:tcPr>
            <w:tcW w:w="1843" w:type="dxa"/>
            <w:vAlign w:val="center"/>
          </w:tcPr>
          <w:p>
            <w:pPr>
              <w:pStyle w:val="1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工程按期完成率</w:t>
            </w:r>
          </w:p>
        </w:tc>
        <w:tc>
          <w:tcPr>
            <w:tcW w:w="2891" w:type="dxa"/>
            <w:vAlign w:val="center"/>
          </w:tcPr>
          <w:p>
            <w:pPr>
              <w:pStyle w:val="16"/>
            </w:pPr>
            <w:r>
              <w:t>工程按期完成率</w:t>
            </w:r>
          </w:p>
        </w:tc>
        <w:tc>
          <w:tcPr>
            <w:tcW w:w="1276" w:type="dxa"/>
            <w:vAlign w:val="center"/>
          </w:tcPr>
          <w:p>
            <w:pPr>
              <w:pStyle w:val="16"/>
            </w:pPr>
            <w:r>
              <w:t>100%</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工程单位建设成本</w:t>
            </w:r>
          </w:p>
        </w:tc>
        <w:tc>
          <w:tcPr>
            <w:tcW w:w="2891" w:type="dxa"/>
            <w:vAlign w:val="center"/>
          </w:tcPr>
          <w:p>
            <w:pPr>
              <w:pStyle w:val="16"/>
            </w:pPr>
            <w:r>
              <w:t>工程单位建设成本</w:t>
            </w:r>
          </w:p>
        </w:tc>
        <w:tc>
          <w:tcPr>
            <w:tcW w:w="1276" w:type="dxa"/>
            <w:vAlign w:val="center"/>
          </w:tcPr>
          <w:p>
            <w:pPr>
              <w:pStyle w:val="16"/>
            </w:pPr>
            <w:r>
              <w:t>29057159元</w:t>
            </w:r>
          </w:p>
        </w:tc>
        <w:tc>
          <w:tcPr>
            <w:tcW w:w="1843" w:type="dxa"/>
            <w:vAlign w:val="center"/>
          </w:tcPr>
          <w:p>
            <w:pPr>
              <w:pStyle w:val="16"/>
            </w:pPr>
            <w:r>
              <w:t>按时拨付资金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基础设施完好率</w:t>
            </w:r>
          </w:p>
        </w:tc>
        <w:tc>
          <w:tcPr>
            <w:tcW w:w="2891" w:type="dxa"/>
            <w:vAlign w:val="center"/>
          </w:tcPr>
          <w:p>
            <w:pPr>
              <w:pStyle w:val="16"/>
            </w:pPr>
            <w:r>
              <w:t>设备完好数量市场价值总额占设备总数量市场价值总额的比率。</w:t>
            </w:r>
          </w:p>
        </w:tc>
        <w:tc>
          <w:tcPr>
            <w:tcW w:w="1276" w:type="dxa"/>
            <w:vAlign w:val="center"/>
          </w:tcPr>
          <w:p>
            <w:pPr>
              <w:pStyle w:val="16"/>
            </w:pPr>
            <w:r>
              <w:t>≥95%</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服务满意度</w:t>
            </w:r>
          </w:p>
        </w:tc>
        <w:tc>
          <w:tcPr>
            <w:tcW w:w="2891" w:type="dxa"/>
            <w:vAlign w:val="center"/>
          </w:tcPr>
          <w:p>
            <w:pPr>
              <w:pStyle w:val="16"/>
            </w:pPr>
            <w:r>
              <w:t>服务满意度</w:t>
            </w:r>
          </w:p>
        </w:tc>
        <w:tc>
          <w:tcPr>
            <w:tcW w:w="1276" w:type="dxa"/>
            <w:vAlign w:val="center"/>
          </w:tcPr>
          <w:p>
            <w:pPr>
              <w:pStyle w:val="16"/>
            </w:pPr>
            <w:r>
              <w:t>≥95%</w:t>
            </w:r>
          </w:p>
        </w:tc>
        <w:tc>
          <w:tcPr>
            <w:tcW w:w="1843" w:type="dxa"/>
            <w:vAlign w:val="center"/>
          </w:tcPr>
          <w:p>
            <w:pPr>
              <w:pStyle w:val="16"/>
            </w:pPr>
            <w:r>
              <w:t>实地走访</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8"/>
      <w:r>
        <w:rPr>
          <w:rFonts w:ascii="方正仿宋_GBK" w:hAnsi="方正仿宋_GBK" w:eastAsia="方正仿宋_GBK" w:cs="方正仿宋_GBK"/>
          <w:color w:val="000000"/>
          <w:sz w:val="28"/>
        </w:rPr>
        <w:t>15.世纪大道绿化工程监理绩效目标表</w:t>
      </w:r>
      <w:bookmarkEnd w:id="14"/>
    </w:p>
    <w:tbl>
      <w:tblPr>
        <w:tblStyle w:val="9"/>
        <w:tblW w:w="1386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2223"/>
        <w:gridCol w:w="1827"/>
        <w:gridCol w:w="1788"/>
        <w:gridCol w:w="25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13102622P00237610225J</w:t>
            </w:r>
          </w:p>
        </w:tc>
        <w:tc>
          <w:tcPr>
            <w:tcW w:w="1587" w:type="dxa"/>
            <w:vAlign w:val="center"/>
          </w:tcPr>
          <w:p>
            <w:pPr>
              <w:pStyle w:val="15"/>
            </w:pPr>
            <w:r>
              <w:t>项目名称</w:t>
            </w:r>
          </w:p>
        </w:tc>
        <w:tc>
          <w:tcPr>
            <w:tcW w:w="4422" w:type="dxa"/>
            <w:gridSpan w:val="3"/>
            <w:vAlign w:val="center"/>
          </w:tcPr>
          <w:p>
            <w:pPr>
              <w:pStyle w:val="16"/>
            </w:pPr>
            <w:r>
              <w:t>世纪大道绿化工程监理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232500.00</w:t>
            </w:r>
          </w:p>
        </w:tc>
        <w:tc>
          <w:tcPr>
            <w:tcW w:w="1587" w:type="dxa"/>
            <w:vAlign w:val="center"/>
          </w:tcPr>
          <w:p>
            <w:pPr>
              <w:pStyle w:val="15"/>
            </w:pPr>
            <w:r>
              <w:t>其中：财政    资金</w:t>
            </w:r>
          </w:p>
        </w:tc>
        <w:tc>
          <w:tcPr>
            <w:tcW w:w="1304" w:type="dxa"/>
            <w:vAlign w:val="center"/>
          </w:tcPr>
          <w:p>
            <w:pPr>
              <w:pStyle w:val="16"/>
            </w:pPr>
            <w:r>
              <w:t>232500.00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园林绿化资金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100%</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w:t>
            </w:r>
          </w:p>
          <w:p>
            <w:pPr>
              <w:pStyle w:val="16"/>
            </w:pPr>
            <w:r>
              <w:t>通过大力发展城市绿化工作，能够大大提高城市品位和档次，树立良好的城市形象，增强城市的凝聚力和吸引力，聚集人才、聚集财源、聚集技术、聚集有利于发展的要素。</w:t>
            </w:r>
          </w:p>
          <w:p>
            <w:pPr>
              <w:pStyle w:val="16"/>
            </w:pPr>
            <w:r>
              <w:t>2.提升城市综合竞争能力，极大的推动改革开放和经济建设</w:t>
            </w:r>
            <w:r>
              <w:tab/>
            </w:r>
            <w:r>
              <w:tab/>
            </w:r>
          </w:p>
          <w:p>
            <w:pPr>
              <w:pStyle w:val="16"/>
            </w:pPr>
            <w:r>
              <w:t>、城市绿化时衡量一个城市现代化和文明程度的重要标志。</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8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4050"/>
        <w:gridCol w:w="1788"/>
        <w:gridCol w:w="25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建设、改造、修缮工程量</w:t>
            </w:r>
          </w:p>
        </w:tc>
        <w:tc>
          <w:tcPr>
            <w:tcW w:w="2891" w:type="dxa"/>
            <w:vAlign w:val="center"/>
          </w:tcPr>
          <w:p>
            <w:pPr>
              <w:pStyle w:val="16"/>
            </w:pPr>
            <w:r>
              <w:t>基础设施建设、改造、修缮的平米数、公里数、个数、亩数等</w:t>
            </w:r>
          </w:p>
        </w:tc>
        <w:tc>
          <w:tcPr>
            <w:tcW w:w="1276" w:type="dxa"/>
            <w:vAlign w:val="center"/>
          </w:tcPr>
          <w:p>
            <w:pPr>
              <w:pStyle w:val="16"/>
            </w:pPr>
            <w:r>
              <w:t>1个</w:t>
            </w:r>
          </w:p>
        </w:tc>
        <w:tc>
          <w:tcPr>
            <w:tcW w:w="1843" w:type="dxa"/>
            <w:vAlign w:val="center"/>
          </w:tcPr>
          <w:p>
            <w:pPr>
              <w:pStyle w:val="16"/>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工程质量合格率</w:t>
            </w:r>
          </w:p>
        </w:tc>
        <w:tc>
          <w:tcPr>
            <w:tcW w:w="2891" w:type="dxa"/>
            <w:vAlign w:val="center"/>
          </w:tcPr>
          <w:p>
            <w:pPr>
              <w:pStyle w:val="16"/>
            </w:pPr>
            <w:r>
              <w:t>工程质量合格率</w:t>
            </w:r>
          </w:p>
        </w:tc>
        <w:tc>
          <w:tcPr>
            <w:tcW w:w="1276" w:type="dxa"/>
            <w:vAlign w:val="center"/>
          </w:tcPr>
          <w:p>
            <w:pPr>
              <w:pStyle w:val="16"/>
            </w:pPr>
            <w:r>
              <w:t>100%</w:t>
            </w:r>
          </w:p>
        </w:tc>
        <w:tc>
          <w:tcPr>
            <w:tcW w:w="1843" w:type="dxa"/>
            <w:vAlign w:val="center"/>
          </w:tcPr>
          <w:p>
            <w:pPr>
              <w:pStyle w:val="1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工程按期完成率</w:t>
            </w:r>
          </w:p>
        </w:tc>
        <w:tc>
          <w:tcPr>
            <w:tcW w:w="2891" w:type="dxa"/>
            <w:vAlign w:val="center"/>
          </w:tcPr>
          <w:p>
            <w:pPr>
              <w:pStyle w:val="16"/>
            </w:pPr>
            <w:r>
              <w:t>工程按期完成率</w:t>
            </w:r>
          </w:p>
        </w:tc>
        <w:tc>
          <w:tcPr>
            <w:tcW w:w="1276" w:type="dxa"/>
            <w:vAlign w:val="center"/>
          </w:tcPr>
          <w:p>
            <w:pPr>
              <w:pStyle w:val="16"/>
            </w:pPr>
            <w:r>
              <w:t>100%</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工程单位建设成本</w:t>
            </w:r>
          </w:p>
        </w:tc>
        <w:tc>
          <w:tcPr>
            <w:tcW w:w="2891" w:type="dxa"/>
            <w:vAlign w:val="center"/>
          </w:tcPr>
          <w:p>
            <w:pPr>
              <w:pStyle w:val="16"/>
            </w:pPr>
            <w:r>
              <w:t>工程单位建设成本</w:t>
            </w:r>
          </w:p>
        </w:tc>
        <w:tc>
          <w:tcPr>
            <w:tcW w:w="1276" w:type="dxa"/>
            <w:vAlign w:val="center"/>
          </w:tcPr>
          <w:p>
            <w:pPr>
              <w:pStyle w:val="16"/>
            </w:pPr>
            <w:r>
              <w:t>232500元</w:t>
            </w:r>
          </w:p>
        </w:tc>
        <w:tc>
          <w:tcPr>
            <w:tcW w:w="1843" w:type="dxa"/>
            <w:vAlign w:val="center"/>
          </w:tcPr>
          <w:p>
            <w:pPr>
              <w:pStyle w:val="16"/>
            </w:pPr>
            <w:r>
              <w:t>按时拨付资金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基础设施完好率</w:t>
            </w:r>
          </w:p>
        </w:tc>
        <w:tc>
          <w:tcPr>
            <w:tcW w:w="2891" w:type="dxa"/>
            <w:vAlign w:val="center"/>
          </w:tcPr>
          <w:p>
            <w:pPr>
              <w:pStyle w:val="16"/>
            </w:pPr>
            <w:r>
              <w:t>设备完好数量市场价值总额占设备总数量市场价值总额的比率。</w:t>
            </w:r>
          </w:p>
        </w:tc>
        <w:tc>
          <w:tcPr>
            <w:tcW w:w="1276" w:type="dxa"/>
            <w:vAlign w:val="center"/>
          </w:tcPr>
          <w:p>
            <w:pPr>
              <w:pStyle w:val="16"/>
            </w:pPr>
            <w:r>
              <w:t>≥95%</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服务满意度</w:t>
            </w:r>
          </w:p>
        </w:tc>
        <w:tc>
          <w:tcPr>
            <w:tcW w:w="2891" w:type="dxa"/>
            <w:vAlign w:val="center"/>
          </w:tcPr>
          <w:p>
            <w:pPr>
              <w:pStyle w:val="16"/>
            </w:pPr>
            <w:r>
              <w:t>服务满意度</w:t>
            </w:r>
          </w:p>
        </w:tc>
        <w:tc>
          <w:tcPr>
            <w:tcW w:w="1276" w:type="dxa"/>
            <w:vAlign w:val="center"/>
          </w:tcPr>
          <w:p>
            <w:pPr>
              <w:pStyle w:val="16"/>
            </w:pPr>
            <w:r>
              <w:t>≥95%</w:t>
            </w:r>
          </w:p>
        </w:tc>
        <w:tc>
          <w:tcPr>
            <w:tcW w:w="1843" w:type="dxa"/>
            <w:vAlign w:val="center"/>
          </w:tcPr>
          <w:p>
            <w:pPr>
              <w:pStyle w:val="16"/>
            </w:pPr>
            <w:r>
              <w:t>实地走访</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19"/>
      <w:r>
        <w:rPr>
          <w:rFonts w:ascii="方正仿宋_GBK" w:hAnsi="方正仿宋_GBK" w:eastAsia="方正仿宋_GBK" w:cs="方正仿宋_GBK"/>
          <w:color w:val="000000"/>
          <w:sz w:val="28"/>
        </w:rPr>
        <w:t>16.世纪大道绿化工程三标段资金绩效目标表</w:t>
      </w:r>
      <w:bookmarkEnd w:id="15"/>
    </w:p>
    <w:tbl>
      <w:tblPr>
        <w:tblStyle w:val="9"/>
        <w:tblW w:w="1386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2223"/>
        <w:gridCol w:w="1827"/>
        <w:gridCol w:w="1788"/>
        <w:gridCol w:w="25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13102622P00237611623K</w:t>
            </w:r>
          </w:p>
        </w:tc>
        <w:tc>
          <w:tcPr>
            <w:tcW w:w="1587" w:type="dxa"/>
            <w:vAlign w:val="center"/>
          </w:tcPr>
          <w:p>
            <w:pPr>
              <w:pStyle w:val="15"/>
            </w:pPr>
            <w:r>
              <w:t>项目名称</w:t>
            </w:r>
          </w:p>
        </w:tc>
        <w:tc>
          <w:tcPr>
            <w:tcW w:w="4422" w:type="dxa"/>
            <w:gridSpan w:val="3"/>
            <w:vAlign w:val="center"/>
          </w:tcPr>
          <w:p>
            <w:pPr>
              <w:pStyle w:val="16"/>
            </w:pPr>
            <w:r>
              <w:t>世纪大道绿化工程三标段资金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1974900.00</w:t>
            </w:r>
          </w:p>
        </w:tc>
        <w:tc>
          <w:tcPr>
            <w:tcW w:w="1587" w:type="dxa"/>
            <w:vAlign w:val="center"/>
          </w:tcPr>
          <w:p>
            <w:pPr>
              <w:pStyle w:val="15"/>
            </w:pPr>
            <w:r>
              <w:t>其中：财政    资金</w:t>
            </w:r>
          </w:p>
        </w:tc>
        <w:tc>
          <w:tcPr>
            <w:tcW w:w="1304" w:type="dxa"/>
            <w:vAlign w:val="center"/>
          </w:tcPr>
          <w:p>
            <w:pPr>
              <w:pStyle w:val="16"/>
            </w:pPr>
            <w:r>
              <w:t>1974900.00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主要用于世纪大道绿化工程资金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1.通过大力发展城市绿化工作，能够大大提高城市品位和档次，树立良好的城市形象，增强城市的凝聚力和吸引力，聚集人才、聚集财源、聚集技术、聚集有利于发展的要素。</w:t>
            </w:r>
          </w:p>
          <w:p>
            <w:pPr>
              <w:pStyle w:val="16"/>
            </w:pPr>
            <w:r>
              <w:t>2.提升城市综合竞争能力，极大的推动改革开放和经济建设</w:t>
            </w:r>
            <w:r>
              <w:tab/>
            </w:r>
            <w:r>
              <w:tab/>
            </w:r>
          </w:p>
          <w:p>
            <w:pPr>
              <w:pStyle w:val="16"/>
            </w:pPr>
            <w:r>
              <w:t>、城市绿化时衡量一个城市现代化和文明程度的重要标志。</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8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4050"/>
        <w:gridCol w:w="1788"/>
        <w:gridCol w:w="25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建设、改造、修缮工程量</w:t>
            </w:r>
          </w:p>
        </w:tc>
        <w:tc>
          <w:tcPr>
            <w:tcW w:w="2891" w:type="dxa"/>
            <w:vAlign w:val="center"/>
          </w:tcPr>
          <w:p>
            <w:pPr>
              <w:pStyle w:val="16"/>
            </w:pPr>
            <w:r>
              <w:t>基础设施建设、改造、修缮的平米数、公里数、个数、亩数等</w:t>
            </w:r>
          </w:p>
        </w:tc>
        <w:tc>
          <w:tcPr>
            <w:tcW w:w="1276" w:type="dxa"/>
            <w:vAlign w:val="center"/>
          </w:tcPr>
          <w:p>
            <w:pPr>
              <w:pStyle w:val="16"/>
            </w:pPr>
            <w:r>
              <w:t>1个</w:t>
            </w:r>
          </w:p>
        </w:tc>
        <w:tc>
          <w:tcPr>
            <w:tcW w:w="1843" w:type="dxa"/>
            <w:vAlign w:val="center"/>
          </w:tcPr>
          <w:p>
            <w:pPr>
              <w:pStyle w:val="16"/>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工程质量合格率</w:t>
            </w:r>
          </w:p>
        </w:tc>
        <w:tc>
          <w:tcPr>
            <w:tcW w:w="2891" w:type="dxa"/>
            <w:vAlign w:val="center"/>
          </w:tcPr>
          <w:p>
            <w:pPr>
              <w:pStyle w:val="16"/>
            </w:pPr>
            <w:r>
              <w:t>工程质量合格率</w:t>
            </w:r>
          </w:p>
        </w:tc>
        <w:tc>
          <w:tcPr>
            <w:tcW w:w="1276" w:type="dxa"/>
            <w:vAlign w:val="center"/>
          </w:tcPr>
          <w:p>
            <w:pPr>
              <w:pStyle w:val="16"/>
            </w:pPr>
            <w:r>
              <w:t>≥95%</w:t>
            </w:r>
          </w:p>
        </w:tc>
        <w:tc>
          <w:tcPr>
            <w:tcW w:w="1843" w:type="dxa"/>
            <w:vAlign w:val="center"/>
          </w:tcPr>
          <w:p>
            <w:pPr>
              <w:pStyle w:val="1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工程按期完成率</w:t>
            </w:r>
          </w:p>
        </w:tc>
        <w:tc>
          <w:tcPr>
            <w:tcW w:w="2891" w:type="dxa"/>
            <w:vAlign w:val="center"/>
          </w:tcPr>
          <w:p>
            <w:pPr>
              <w:pStyle w:val="16"/>
            </w:pPr>
            <w:r>
              <w:t>工程按期完成率</w:t>
            </w:r>
          </w:p>
        </w:tc>
        <w:tc>
          <w:tcPr>
            <w:tcW w:w="1276" w:type="dxa"/>
            <w:vAlign w:val="center"/>
          </w:tcPr>
          <w:p>
            <w:pPr>
              <w:pStyle w:val="16"/>
            </w:pPr>
            <w:r>
              <w:t>≥95%</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工程单位建设成本</w:t>
            </w:r>
          </w:p>
        </w:tc>
        <w:tc>
          <w:tcPr>
            <w:tcW w:w="2891" w:type="dxa"/>
            <w:vAlign w:val="center"/>
          </w:tcPr>
          <w:p>
            <w:pPr>
              <w:pStyle w:val="16"/>
            </w:pPr>
            <w:r>
              <w:t>工程单位建设成本</w:t>
            </w:r>
          </w:p>
        </w:tc>
        <w:tc>
          <w:tcPr>
            <w:tcW w:w="1276" w:type="dxa"/>
            <w:vAlign w:val="center"/>
          </w:tcPr>
          <w:p>
            <w:pPr>
              <w:pStyle w:val="16"/>
            </w:pPr>
            <w:r>
              <w:t>197.49万元</w:t>
            </w:r>
          </w:p>
        </w:tc>
        <w:tc>
          <w:tcPr>
            <w:tcW w:w="1843" w:type="dxa"/>
            <w:vAlign w:val="center"/>
          </w:tcPr>
          <w:p>
            <w:pPr>
              <w:pStyle w:val="16"/>
            </w:pPr>
            <w:r>
              <w:t>按时拨付资金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基础设施完好率</w:t>
            </w:r>
          </w:p>
        </w:tc>
        <w:tc>
          <w:tcPr>
            <w:tcW w:w="2891" w:type="dxa"/>
            <w:vAlign w:val="center"/>
          </w:tcPr>
          <w:p>
            <w:pPr>
              <w:pStyle w:val="16"/>
            </w:pPr>
            <w:r>
              <w:t>设备完好数量市场价值总额占设备总数量市场价值总额的比率。</w:t>
            </w:r>
          </w:p>
        </w:tc>
        <w:tc>
          <w:tcPr>
            <w:tcW w:w="1276" w:type="dxa"/>
            <w:vAlign w:val="center"/>
          </w:tcPr>
          <w:p>
            <w:pPr>
              <w:pStyle w:val="16"/>
            </w:pPr>
            <w:r>
              <w:t>≥95%</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服务满意度</w:t>
            </w:r>
          </w:p>
        </w:tc>
        <w:tc>
          <w:tcPr>
            <w:tcW w:w="2891" w:type="dxa"/>
            <w:vAlign w:val="center"/>
          </w:tcPr>
          <w:p>
            <w:pPr>
              <w:pStyle w:val="16"/>
            </w:pPr>
            <w:r>
              <w:t>服务满意度</w:t>
            </w:r>
          </w:p>
        </w:tc>
        <w:tc>
          <w:tcPr>
            <w:tcW w:w="1276" w:type="dxa"/>
            <w:vAlign w:val="center"/>
          </w:tcPr>
          <w:p>
            <w:pPr>
              <w:pStyle w:val="16"/>
            </w:pPr>
            <w:r>
              <w:t>≥95%</w:t>
            </w:r>
          </w:p>
        </w:tc>
        <w:tc>
          <w:tcPr>
            <w:tcW w:w="1843" w:type="dxa"/>
            <w:vAlign w:val="center"/>
          </w:tcPr>
          <w:p>
            <w:pPr>
              <w:pStyle w:val="16"/>
            </w:pPr>
            <w:r>
              <w:t>实地走访</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20"/>
      <w:r>
        <w:rPr>
          <w:rFonts w:ascii="方正仿宋_GBK" w:hAnsi="方正仿宋_GBK" w:eastAsia="方正仿宋_GBK" w:cs="方正仿宋_GBK"/>
          <w:color w:val="000000"/>
          <w:sz w:val="28"/>
        </w:rPr>
        <w:t>17.世纪大道绿化工程四标段资金绩效目标表</w:t>
      </w:r>
      <w:bookmarkEnd w:id="16"/>
    </w:p>
    <w:tbl>
      <w:tblPr>
        <w:tblStyle w:val="9"/>
        <w:tblW w:w="1386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2223"/>
        <w:gridCol w:w="1827"/>
        <w:gridCol w:w="1788"/>
        <w:gridCol w:w="25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13102622P002376116247</w:t>
            </w:r>
          </w:p>
        </w:tc>
        <w:tc>
          <w:tcPr>
            <w:tcW w:w="1587" w:type="dxa"/>
            <w:vAlign w:val="center"/>
          </w:tcPr>
          <w:p>
            <w:pPr>
              <w:pStyle w:val="15"/>
            </w:pPr>
            <w:r>
              <w:t>项目名称</w:t>
            </w:r>
          </w:p>
        </w:tc>
        <w:tc>
          <w:tcPr>
            <w:tcW w:w="4422" w:type="dxa"/>
            <w:gridSpan w:val="3"/>
            <w:vAlign w:val="center"/>
          </w:tcPr>
          <w:p>
            <w:pPr>
              <w:pStyle w:val="16"/>
            </w:pPr>
            <w:r>
              <w:t>世纪大道绿化工程四标段资金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1765600.00</w:t>
            </w:r>
          </w:p>
        </w:tc>
        <w:tc>
          <w:tcPr>
            <w:tcW w:w="1587" w:type="dxa"/>
            <w:vAlign w:val="center"/>
          </w:tcPr>
          <w:p>
            <w:pPr>
              <w:pStyle w:val="15"/>
            </w:pPr>
            <w:r>
              <w:t>其中：财政    资金</w:t>
            </w:r>
          </w:p>
        </w:tc>
        <w:tc>
          <w:tcPr>
            <w:tcW w:w="1304" w:type="dxa"/>
            <w:vAlign w:val="center"/>
          </w:tcPr>
          <w:p>
            <w:pPr>
              <w:pStyle w:val="16"/>
            </w:pPr>
            <w:r>
              <w:t>1765600.00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主要用于工程绿化资金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1.通过大力发展城市绿化工作，能够大大提高城市品位和档次，树立良好的城市形象，增强城市的凝聚力和吸引力，聚集人才、聚集财源、聚集技术、聚集有利于发展的要素。</w:t>
            </w:r>
            <w:r>
              <w:tab/>
            </w:r>
          </w:p>
          <w:p>
            <w:pPr>
              <w:pStyle w:val="16"/>
            </w:pPr>
            <w:r>
              <w:t>2.提升城市综合竞争能力，极大的推动改革开放和经济建设</w:t>
            </w:r>
            <w:r>
              <w:tab/>
            </w:r>
            <w:r>
              <w:tab/>
            </w:r>
          </w:p>
          <w:p>
            <w:pPr>
              <w:pStyle w:val="16"/>
            </w:pPr>
            <w:r>
              <w:t>、城市绿化时衡量一个城市现代化和文明程度的重要标志。</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8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4050"/>
        <w:gridCol w:w="1788"/>
        <w:gridCol w:w="25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建设、改造、修缮工程量</w:t>
            </w:r>
          </w:p>
        </w:tc>
        <w:tc>
          <w:tcPr>
            <w:tcW w:w="2891" w:type="dxa"/>
            <w:vAlign w:val="center"/>
          </w:tcPr>
          <w:p>
            <w:pPr>
              <w:pStyle w:val="16"/>
            </w:pPr>
            <w:r>
              <w:t>基础设施建设、改造、修缮的平米数、公里数、个数、亩数等</w:t>
            </w:r>
          </w:p>
        </w:tc>
        <w:tc>
          <w:tcPr>
            <w:tcW w:w="1276" w:type="dxa"/>
            <w:vAlign w:val="center"/>
          </w:tcPr>
          <w:p>
            <w:pPr>
              <w:pStyle w:val="16"/>
            </w:pPr>
            <w:r>
              <w:t>1个</w:t>
            </w:r>
          </w:p>
        </w:tc>
        <w:tc>
          <w:tcPr>
            <w:tcW w:w="1843" w:type="dxa"/>
            <w:vAlign w:val="center"/>
          </w:tcPr>
          <w:p>
            <w:pPr>
              <w:pStyle w:val="16"/>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工程质量合格率</w:t>
            </w:r>
          </w:p>
        </w:tc>
        <w:tc>
          <w:tcPr>
            <w:tcW w:w="2891" w:type="dxa"/>
            <w:vAlign w:val="center"/>
          </w:tcPr>
          <w:p>
            <w:pPr>
              <w:pStyle w:val="16"/>
            </w:pPr>
            <w:r>
              <w:t>工程质量合格率</w:t>
            </w:r>
          </w:p>
        </w:tc>
        <w:tc>
          <w:tcPr>
            <w:tcW w:w="1276" w:type="dxa"/>
            <w:vAlign w:val="center"/>
          </w:tcPr>
          <w:p>
            <w:pPr>
              <w:pStyle w:val="16"/>
            </w:pPr>
            <w:r>
              <w:t>≥95%</w:t>
            </w:r>
          </w:p>
        </w:tc>
        <w:tc>
          <w:tcPr>
            <w:tcW w:w="1843" w:type="dxa"/>
            <w:vAlign w:val="center"/>
          </w:tcPr>
          <w:p>
            <w:pPr>
              <w:pStyle w:val="1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工程按期完成率</w:t>
            </w:r>
          </w:p>
        </w:tc>
        <w:tc>
          <w:tcPr>
            <w:tcW w:w="2891" w:type="dxa"/>
            <w:vAlign w:val="center"/>
          </w:tcPr>
          <w:p>
            <w:pPr>
              <w:pStyle w:val="16"/>
            </w:pPr>
            <w:r>
              <w:t>工程按期完成率</w:t>
            </w:r>
          </w:p>
        </w:tc>
        <w:tc>
          <w:tcPr>
            <w:tcW w:w="1276" w:type="dxa"/>
            <w:vAlign w:val="center"/>
          </w:tcPr>
          <w:p>
            <w:pPr>
              <w:pStyle w:val="16"/>
            </w:pPr>
            <w:r>
              <w:t>≥95%</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工程单位建设成本</w:t>
            </w:r>
          </w:p>
        </w:tc>
        <w:tc>
          <w:tcPr>
            <w:tcW w:w="2891" w:type="dxa"/>
            <w:vAlign w:val="center"/>
          </w:tcPr>
          <w:p>
            <w:pPr>
              <w:pStyle w:val="16"/>
            </w:pPr>
            <w:r>
              <w:t>工程单位建设成本</w:t>
            </w:r>
          </w:p>
        </w:tc>
        <w:tc>
          <w:tcPr>
            <w:tcW w:w="1276" w:type="dxa"/>
            <w:vAlign w:val="center"/>
          </w:tcPr>
          <w:p>
            <w:pPr>
              <w:pStyle w:val="16"/>
            </w:pPr>
            <w:r>
              <w:t>176.56万元</w:t>
            </w:r>
          </w:p>
        </w:tc>
        <w:tc>
          <w:tcPr>
            <w:tcW w:w="1843" w:type="dxa"/>
            <w:vAlign w:val="center"/>
          </w:tcPr>
          <w:p>
            <w:pPr>
              <w:pStyle w:val="16"/>
            </w:pPr>
            <w:r>
              <w:t>按时拨付资金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基础设施完好率</w:t>
            </w:r>
          </w:p>
        </w:tc>
        <w:tc>
          <w:tcPr>
            <w:tcW w:w="2891" w:type="dxa"/>
            <w:vAlign w:val="center"/>
          </w:tcPr>
          <w:p>
            <w:pPr>
              <w:pStyle w:val="16"/>
            </w:pPr>
            <w:r>
              <w:t>设备完好数量市场价值总额占设备总数量市场价值总额的比率。</w:t>
            </w:r>
          </w:p>
        </w:tc>
        <w:tc>
          <w:tcPr>
            <w:tcW w:w="1276" w:type="dxa"/>
            <w:vAlign w:val="center"/>
          </w:tcPr>
          <w:p>
            <w:pPr>
              <w:pStyle w:val="16"/>
            </w:pPr>
            <w:r>
              <w:t>≥95</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服务满意度</w:t>
            </w:r>
          </w:p>
        </w:tc>
        <w:tc>
          <w:tcPr>
            <w:tcW w:w="2891" w:type="dxa"/>
            <w:vAlign w:val="center"/>
          </w:tcPr>
          <w:p>
            <w:pPr>
              <w:pStyle w:val="16"/>
            </w:pPr>
            <w:r>
              <w:t>服务满意度</w:t>
            </w:r>
          </w:p>
        </w:tc>
        <w:tc>
          <w:tcPr>
            <w:tcW w:w="1276" w:type="dxa"/>
            <w:vAlign w:val="center"/>
          </w:tcPr>
          <w:p>
            <w:pPr>
              <w:pStyle w:val="16"/>
            </w:pPr>
            <w:r>
              <w:t>≥95%</w:t>
            </w:r>
          </w:p>
        </w:tc>
        <w:tc>
          <w:tcPr>
            <w:tcW w:w="1843" w:type="dxa"/>
            <w:vAlign w:val="center"/>
          </w:tcPr>
          <w:p>
            <w:pPr>
              <w:pStyle w:val="16"/>
            </w:pPr>
            <w:r>
              <w:t>实地走访</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21"/>
      <w:r>
        <w:rPr>
          <w:rFonts w:ascii="方正仿宋_GBK" w:hAnsi="方正仿宋_GBK" w:eastAsia="方正仿宋_GBK" w:cs="方正仿宋_GBK"/>
          <w:color w:val="000000"/>
          <w:sz w:val="28"/>
        </w:rPr>
        <w:t>18.曙光路（世纪大道-迎宾大道）绿化工程三标段资金绩效目标表</w:t>
      </w:r>
      <w:bookmarkEnd w:id="17"/>
    </w:p>
    <w:tbl>
      <w:tblPr>
        <w:tblStyle w:val="9"/>
        <w:tblW w:w="1386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2223"/>
        <w:gridCol w:w="1827"/>
        <w:gridCol w:w="1788"/>
        <w:gridCol w:w="25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13102622P002376116220</w:t>
            </w:r>
          </w:p>
        </w:tc>
        <w:tc>
          <w:tcPr>
            <w:tcW w:w="1587" w:type="dxa"/>
            <w:vAlign w:val="center"/>
          </w:tcPr>
          <w:p>
            <w:pPr>
              <w:pStyle w:val="15"/>
            </w:pPr>
            <w:r>
              <w:t>项目名称</w:t>
            </w:r>
          </w:p>
        </w:tc>
        <w:tc>
          <w:tcPr>
            <w:tcW w:w="4422" w:type="dxa"/>
            <w:gridSpan w:val="3"/>
            <w:vAlign w:val="center"/>
          </w:tcPr>
          <w:p>
            <w:pPr>
              <w:pStyle w:val="16"/>
            </w:pPr>
            <w:r>
              <w:t>曙光路（世纪大道-迎宾大道）绿化工程三标段资金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3000000.00</w:t>
            </w:r>
          </w:p>
        </w:tc>
        <w:tc>
          <w:tcPr>
            <w:tcW w:w="1587" w:type="dxa"/>
            <w:vAlign w:val="center"/>
          </w:tcPr>
          <w:p>
            <w:pPr>
              <w:pStyle w:val="15"/>
            </w:pPr>
            <w:r>
              <w:t>其中：财政    资金</w:t>
            </w:r>
          </w:p>
        </w:tc>
        <w:tc>
          <w:tcPr>
            <w:tcW w:w="1304" w:type="dxa"/>
            <w:vAlign w:val="center"/>
          </w:tcPr>
          <w:p>
            <w:pPr>
              <w:pStyle w:val="16"/>
            </w:pPr>
            <w:r>
              <w:t>3000000.00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主要用于工程绿化项目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1.通过大力发展城市绿化工作，能够大大提高城市品位和档次，树立良好的城市形象，增强城市的凝聚力和吸引力，聚集人才、聚集财源、聚集技术、聚集有利于发展的要素。</w:t>
            </w:r>
          </w:p>
          <w:p>
            <w:pPr>
              <w:pStyle w:val="16"/>
            </w:pPr>
            <w:r>
              <w:t>2.提升城市综合竞争能力，极大的推动改革开放和经济建设</w:t>
            </w:r>
            <w:r>
              <w:tab/>
            </w:r>
            <w:r>
              <w:tab/>
            </w:r>
          </w:p>
          <w:p>
            <w:pPr>
              <w:pStyle w:val="16"/>
            </w:pPr>
            <w:r>
              <w:t>、城市绿化时衡量一个城市现代化和文明程度的重要标志。</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8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4050"/>
        <w:gridCol w:w="1788"/>
        <w:gridCol w:w="25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建设、改造、修缮工程量</w:t>
            </w:r>
          </w:p>
        </w:tc>
        <w:tc>
          <w:tcPr>
            <w:tcW w:w="2891" w:type="dxa"/>
            <w:vAlign w:val="center"/>
          </w:tcPr>
          <w:p>
            <w:pPr>
              <w:pStyle w:val="16"/>
            </w:pPr>
            <w:r>
              <w:t>基础设施建设、改造、修缮的平米数、公里数、个数、亩数等</w:t>
            </w:r>
          </w:p>
        </w:tc>
        <w:tc>
          <w:tcPr>
            <w:tcW w:w="1276" w:type="dxa"/>
            <w:vAlign w:val="center"/>
          </w:tcPr>
          <w:p>
            <w:pPr>
              <w:pStyle w:val="16"/>
            </w:pPr>
            <w:r>
              <w:t>1个</w:t>
            </w:r>
          </w:p>
        </w:tc>
        <w:tc>
          <w:tcPr>
            <w:tcW w:w="1843" w:type="dxa"/>
            <w:vAlign w:val="center"/>
          </w:tcPr>
          <w:p>
            <w:pPr>
              <w:pStyle w:val="16"/>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工程质量合格率</w:t>
            </w:r>
          </w:p>
        </w:tc>
        <w:tc>
          <w:tcPr>
            <w:tcW w:w="2891" w:type="dxa"/>
            <w:vAlign w:val="center"/>
          </w:tcPr>
          <w:p>
            <w:pPr>
              <w:pStyle w:val="16"/>
            </w:pPr>
            <w:r>
              <w:t>工程质量合格率</w:t>
            </w:r>
          </w:p>
        </w:tc>
        <w:tc>
          <w:tcPr>
            <w:tcW w:w="1276" w:type="dxa"/>
            <w:vAlign w:val="center"/>
          </w:tcPr>
          <w:p>
            <w:pPr>
              <w:pStyle w:val="16"/>
            </w:pPr>
            <w:r>
              <w:t>≥95%</w:t>
            </w:r>
          </w:p>
        </w:tc>
        <w:tc>
          <w:tcPr>
            <w:tcW w:w="1843" w:type="dxa"/>
            <w:vAlign w:val="center"/>
          </w:tcPr>
          <w:p>
            <w:pPr>
              <w:pStyle w:val="1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工程按期完成率</w:t>
            </w:r>
          </w:p>
        </w:tc>
        <w:tc>
          <w:tcPr>
            <w:tcW w:w="2891" w:type="dxa"/>
            <w:vAlign w:val="center"/>
          </w:tcPr>
          <w:p>
            <w:pPr>
              <w:pStyle w:val="16"/>
            </w:pPr>
            <w:r>
              <w:t>工程按期完成率</w:t>
            </w:r>
          </w:p>
        </w:tc>
        <w:tc>
          <w:tcPr>
            <w:tcW w:w="1276" w:type="dxa"/>
            <w:vAlign w:val="center"/>
          </w:tcPr>
          <w:p>
            <w:pPr>
              <w:pStyle w:val="16"/>
            </w:pPr>
            <w:r>
              <w:t>≥95%</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工程单位建设成本</w:t>
            </w:r>
          </w:p>
        </w:tc>
        <w:tc>
          <w:tcPr>
            <w:tcW w:w="2891" w:type="dxa"/>
            <w:vAlign w:val="center"/>
          </w:tcPr>
          <w:p>
            <w:pPr>
              <w:pStyle w:val="16"/>
            </w:pPr>
            <w:r>
              <w:t>工程单位建设成本</w:t>
            </w:r>
          </w:p>
        </w:tc>
        <w:tc>
          <w:tcPr>
            <w:tcW w:w="1276" w:type="dxa"/>
            <w:vAlign w:val="center"/>
          </w:tcPr>
          <w:p>
            <w:pPr>
              <w:pStyle w:val="16"/>
            </w:pPr>
            <w:r>
              <w:t>6366555元</w:t>
            </w:r>
          </w:p>
        </w:tc>
        <w:tc>
          <w:tcPr>
            <w:tcW w:w="1843" w:type="dxa"/>
            <w:vAlign w:val="center"/>
          </w:tcPr>
          <w:p>
            <w:pPr>
              <w:pStyle w:val="16"/>
            </w:pPr>
            <w:r>
              <w:t>按时拨付资金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基础设施完好率</w:t>
            </w:r>
          </w:p>
        </w:tc>
        <w:tc>
          <w:tcPr>
            <w:tcW w:w="2891" w:type="dxa"/>
            <w:vAlign w:val="center"/>
          </w:tcPr>
          <w:p>
            <w:pPr>
              <w:pStyle w:val="16"/>
            </w:pPr>
            <w:r>
              <w:t>设备完好数量市场价值总额占设备总数量市场价值总额的比率。</w:t>
            </w:r>
          </w:p>
        </w:tc>
        <w:tc>
          <w:tcPr>
            <w:tcW w:w="1276" w:type="dxa"/>
            <w:vAlign w:val="center"/>
          </w:tcPr>
          <w:p>
            <w:pPr>
              <w:pStyle w:val="16"/>
            </w:pPr>
            <w:r>
              <w:t>≥95%</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服务满意度</w:t>
            </w:r>
          </w:p>
        </w:tc>
        <w:tc>
          <w:tcPr>
            <w:tcW w:w="2891" w:type="dxa"/>
            <w:vAlign w:val="center"/>
          </w:tcPr>
          <w:p>
            <w:pPr>
              <w:pStyle w:val="16"/>
            </w:pPr>
            <w:r>
              <w:t>服务满意度</w:t>
            </w:r>
          </w:p>
        </w:tc>
        <w:tc>
          <w:tcPr>
            <w:tcW w:w="1276" w:type="dxa"/>
            <w:vAlign w:val="center"/>
          </w:tcPr>
          <w:p>
            <w:pPr>
              <w:pStyle w:val="16"/>
            </w:pPr>
            <w:r>
              <w:t>≥95%</w:t>
            </w:r>
          </w:p>
        </w:tc>
        <w:tc>
          <w:tcPr>
            <w:tcW w:w="1843" w:type="dxa"/>
            <w:vAlign w:val="center"/>
          </w:tcPr>
          <w:p>
            <w:pPr>
              <w:pStyle w:val="16"/>
            </w:pPr>
            <w:r>
              <w:t>实地走访</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22"/>
      <w:r>
        <w:rPr>
          <w:rFonts w:ascii="方正仿宋_GBK" w:hAnsi="方正仿宋_GBK" w:eastAsia="方正仿宋_GBK" w:cs="方正仿宋_GBK"/>
          <w:color w:val="000000"/>
          <w:sz w:val="28"/>
        </w:rPr>
        <w:t>19.曙光路绿化工程（世纪大道-静王线）绩效目标表</w:t>
      </w:r>
      <w:bookmarkEnd w:id="18"/>
    </w:p>
    <w:tbl>
      <w:tblPr>
        <w:tblStyle w:val="9"/>
        <w:tblW w:w="1386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2223"/>
        <w:gridCol w:w="1827"/>
        <w:gridCol w:w="1788"/>
        <w:gridCol w:w="25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13102622P00237610251P</w:t>
            </w:r>
          </w:p>
        </w:tc>
        <w:tc>
          <w:tcPr>
            <w:tcW w:w="1587" w:type="dxa"/>
            <w:vAlign w:val="center"/>
          </w:tcPr>
          <w:p>
            <w:pPr>
              <w:pStyle w:val="15"/>
            </w:pPr>
            <w:r>
              <w:t>项目名称</w:t>
            </w:r>
          </w:p>
        </w:tc>
        <w:tc>
          <w:tcPr>
            <w:tcW w:w="4422" w:type="dxa"/>
            <w:gridSpan w:val="3"/>
            <w:vAlign w:val="center"/>
          </w:tcPr>
          <w:p>
            <w:pPr>
              <w:pStyle w:val="16"/>
            </w:pPr>
            <w:r>
              <w:t>曙光路绿化工程（世纪大道-静王线）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3500000.00</w:t>
            </w:r>
          </w:p>
        </w:tc>
        <w:tc>
          <w:tcPr>
            <w:tcW w:w="1587" w:type="dxa"/>
            <w:vAlign w:val="center"/>
          </w:tcPr>
          <w:p>
            <w:pPr>
              <w:pStyle w:val="15"/>
            </w:pPr>
            <w:r>
              <w:t>其中：财政    资金</w:t>
            </w:r>
          </w:p>
        </w:tc>
        <w:tc>
          <w:tcPr>
            <w:tcW w:w="1304" w:type="dxa"/>
            <w:vAlign w:val="center"/>
          </w:tcPr>
          <w:p>
            <w:pPr>
              <w:pStyle w:val="16"/>
            </w:pPr>
            <w:r>
              <w:t>3500000.00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绿化工程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100%</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1.通过大力发展城市绿化工作，能够大大提高城市品位和档次，树立良好的城市形象，增强城市的凝聚力和吸引力，聚集人才、聚集财源、聚集技术、聚集有利于发展的要素。</w:t>
            </w:r>
          </w:p>
          <w:p>
            <w:pPr>
              <w:pStyle w:val="16"/>
            </w:pPr>
            <w:r>
              <w:t>2.提升城市综合竞争能力，极大的推动改革开放和经济建设</w:t>
            </w:r>
            <w:r>
              <w:tab/>
            </w:r>
            <w:r>
              <w:tab/>
            </w:r>
          </w:p>
          <w:p>
            <w:pPr>
              <w:pStyle w:val="16"/>
            </w:pPr>
            <w:r>
              <w:t>、城市绿化时衡量一个城市现代化和文明程度的重要标志。</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8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4050"/>
        <w:gridCol w:w="1788"/>
        <w:gridCol w:w="25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建设、改造、修缮工程量</w:t>
            </w:r>
          </w:p>
        </w:tc>
        <w:tc>
          <w:tcPr>
            <w:tcW w:w="2891" w:type="dxa"/>
            <w:vAlign w:val="center"/>
          </w:tcPr>
          <w:p>
            <w:pPr>
              <w:pStyle w:val="16"/>
            </w:pPr>
            <w:r>
              <w:t>基础设施建设、改造、修缮的平米数、公里数、个数、亩数等</w:t>
            </w:r>
          </w:p>
        </w:tc>
        <w:tc>
          <w:tcPr>
            <w:tcW w:w="1276" w:type="dxa"/>
            <w:vAlign w:val="center"/>
          </w:tcPr>
          <w:p>
            <w:pPr>
              <w:pStyle w:val="16"/>
            </w:pPr>
            <w:r>
              <w:t>11</w:t>
            </w:r>
          </w:p>
        </w:tc>
        <w:tc>
          <w:tcPr>
            <w:tcW w:w="1843" w:type="dxa"/>
            <w:vAlign w:val="center"/>
          </w:tcPr>
          <w:p>
            <w:pPr>
              <w:pStyle w:val="16"/>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工程质量合格率</w:t>
            </w:r>
          </w:p>
        </w:tc>
        <w:tc>
          <w:tcPr>
            <w:tcW w:w="2891" w:type="dxa"/>
            <w:vAlign w:val="center"/>
          </w:tcPr>
          <w:p>
            <w:pPr>
              <w:pStyle w:val="16"/>
            </w:pPr>
            <w:r>
              <w:t>工程质量合格率</w:t>
            </w:r>
          </w:p>
        </w:tc>
        <w:tc>
          <w:tcPr>
            <w:tcW w:w="1276" w:type="dxa"/>
            <w:vAlign w:val="center"/>
          </w:tcPr>
          <w:p>
            <w:pPr>
              <w:pStyle w:val="16"/>
            </w:pPr>
            <w:r>
              <w:t>100%</w:t>
            </w:r>
          </w:p>
        </w:tc>
        <w:tc>
          <w:tcPr>
            <w:tcW w:w="1843" w:type="dxa"/>
            <w:vAlign w:val="center"/>
          </w:tcPr>
          <w:p>
            <w:pPr>
              <w:pStyle w:val="1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工程按期完成率</w:t>
            </w:r>
          </w:p>
        </w:tc>
        <w:tc>
          <w:tcPr>
            <w:tcW w:w="2891" w:type="dxa"/>
            <w:vAlign w:val="center"/>
          </w:tcPr>
          <w:p>
            <w:pPr>
              <w:pStyle w:val="16"/>
            </w:pPr>
            <w:r>
              <w:t>工程按期完成率</w:t>
            </w:r>
          </w:p>
        </w:tc>
        <w:tc>
          <w:tcPr>
            <w:tcW w:w="1276" w:type="dxa"/>
            <w:vAlign w:val="center"/>
          </w:tcPr>
          <w:p>
            <w:pPr>
              <w:pStyle w:val="16"/>
            </w:pPr>
            <w:r>
              <w:t>100%</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工程单位建设成本</w:t>
            </w:r>
          </w:p>
        </w:tc>
        <w:tc>
          <w:tcPr>
            <w:tcW w:w="2891" w:type="dxa"/>
            <w:vAlign w:val="center"/>
          </w:tcPr>
          <w:p>
            <w:pPr>
              <w:pStyle w:val="16"/>
            </w:pPr>
            <w:r>
              <w:t>工程单位建设成本</w:t>
            </w:r>
          </w:p>
        </w:tc>
        <w:tc>
          <w:tcPr>
            <w:tcW w:w="1276" w:type="dxa"/>
            <w:vAlign w:val="center"/>
          </w:tcPr>
          <w:p>
            <w:pPr>
              <w:pStyle w:val="16"/>
            </w:pPr>
            <w:r>
              <w:t>1089万元</w:t>
            </w:r>
          </w:p>
        </w:tc>
        <w:tc>
          <w:tcPr>
            <w:tcW w:w="1843" w:type="dxa"/>
            <w:vAlign w:val="center"/>
          </w:tcPr>
          <w:p>
            <w:pPr>
              <w:pStyle w:val="16"/>
            </w:pPr>
            <w:r>
              <w:t>按时拨付资金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基础设施完好率</w:t>
            </w:r>
          </w:p>
        </w:tc>
        <w:tc>
          <w:tcPr>
            <w:tcW w:w="2891" w:type="dxa"/>
            <w:vAlign w:val="center"/>
          </w:tcPr>
          <w:p>
            <w:pPr>
              <w:pStyle w:val="16"/>
            </w:pPr>
            <w:r>
              <w:t>设备完好数量市场价值总额占设备总数量市场价值总额的比率。</w:t>
            </w:r>
          </w:p>
        </w:tc>
        <w:tc>
          <w:tcPr>
            <w:tcW w:w="1276" w:type="dxa"/>
            <w:vAlign w:val="center"/>
          </w:tcPr>
          <w:p>
            <w:pPr>
              <w:pStyle w:val="16"/>
            </w:pPr>
            <w:r>
              <w:t>≥95%</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服务满意度</w:t>
            </w:r>
          </w:p>
        </w:tc>
        <w:tc>
          <w:tcPr>
            <w:tcW w:w="2891" w:type="dxa"/>
            <w:vAlign w:val="center"/>
          </w:tcPr>
          <w:p>
            <w:pPr>
              <w:pStyle w:val="16"/>
            </w:pPr>
            <w:r>
              <w:t>服务满意度</w:t>
            </w:r>
          </w:p>
        </w:tc>
        <w:tc>
          <w:tcPr>
            <w:tcW w:w="1276" w:type="dxa"/>
            <w:vAlign w:val="center"/>
          </w:tcPr>
          <w:p>
            <w:pPr>
              <w:pStyle w:val="16"/>
            </w:pPr>
            <w:r>
              <w:t>≥95%</w:t>
            </w:r>
          </w:p>
        </w:tc>
        <w:tc>
          <w:tcPr>
            <w:tcW w:w="1843" w:type="dxa"/>
            <w:vAlign w:val="center"/>
          </w:tcPr>
          <w:p>
            <w:pPr>
              <w:pStyle w:val="16"/>
            </w:pPr>
            <w:r>
              <w:t>实地走访</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23"/>
      <w:r>
        <w:rPr>
          <w:rFonts w:ascii="方正仿宋_GBK" w:hAnsi="方正仿宋_GBK" w:eastAsia="方正仿宋_GBK" w:cs="方正仿宋_GBK"/>
          <w:color w:val="000000"/>
          <w:sz w:val="28"/>
        </w:rPr>
        <w:t>20.数字化城管运行维护费绩效目标表</w:t>
      </w:r>
      <w:bookmarkEnd w:id="19"/>
    </w:p>
    <w:tbl>
      <w:tblPr>
        <w:tblStyle w:val="9"/>
        <w:tblW w:w="1386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2223"/>
        <w:gridCol w:w="1827"/>
        <w:gridCol w:w="1788"/>
        <w:gridCol w:w="25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13102622P00237610386N</w:t>
            </w:r>
          </w:p>
        </w:tc>
        <w:tc>
          <w:tcPr>
            <w:tcW w:w="1587" w:type="dxa"/>
            <w:vAlign w:val="center"/>
          </w:tcPr>
          <w:p>
            <w:pPr>
              <w:pStyle w:val="15"/>
            </w:pPr>
            <w:r>
              <w:t>项目名称</w:t>
            </w:r>
          </w:p>
        </w:tc>
        <w:tc>
          <w:tcPr>
            <w:tcW w:w="4422" w:type="dxa"/>
            <w:gridSpan w:val="3"/>
            <w:vAlign w:val="center"/>
          </w:tcPr>
          <w:p>
            <w:pPr>
              <w:pStyle w:val="16"/>
            </w:pPr>
            <w:r>
              <w:t>数字化城管运行维护费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1066000.00</w:t>
            </w:r>
          </w:p>
        </w:tc>
        <w:tc>
          <w:tcPr>
            <w:tcW w:w="1587" w:type="dxa"/>
            <w:vAlign w:val="center"/>
          </w:tcPr>
          <w:p>
            <w:pPr>
              <w:pStyle w:val="15"/>
            </w:pPr>
            <w:r>
              <w:t>其中：财政    资金</w:t>
            </w:r>
          </w:p>
        </w:tc>
        <w:tc>
          <w:tcPr>
            <w:tcW w:w="1304" w:type="dxa"/>
            <w:vAlign w:val="center"/>
          </w:tcPr>
          <w:p>
            <w:pPr>
              <w:pStyle w:val="16"/>
            </w:pPr>
            <w:r>
              <w:t>1066000.00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主要用于数字化城管运行服务费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25%</w:t>
            </w:r>
          </w:p>
        </w:tc>
        <w:tc>
          <w:tcPr>
            <w:tcW w:w="1587" w:type="dxa"/>
            <w:vAlign w:val="center"/>
          </w:tcPr>
          <w:p>
            <w:pPr>
              <w:pStyle w:val="17"/>
            </w:pPr>
            <w:r>
              <w:t>50%</w:t>
            </w:r>
          </w:p>
        </w:tc>
        <w:tc>
          <w:tcPr>
            <w:tcW w:w="1304" w:type="dxa"/>
            <w:vAlign w:val="center"/>
          </w:tcPr>
          <w:p>
            <w:pPr>
              <w:pStyle w:val="17"/>
            </w:pPr>
            <w:r>
              <w:t>75%</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1.数字化城市管理是落实科学发展观的具体体现。科学发展观的核心是以人为来，这就决定了城市管理的工作重点是为了解决人民群众在城市管理领域关注的涉及切身利益的问题。</w:t>
            </w:r>
            <w:r>
              <w:tab/>
            </w:r>
            <w:r>
              <w:tab/>
            </w:r>
            <w:r>
              <w:tab/>
            </w:r>
          </w:p>
          <w:p>
            <w:pPr>
              <w:pStyle w:val="16"/>
            </w:pPr>
            <w:r>
              <w:tab/>
            </w:r>
            <w:r>
              <w:tab/>
            </w:r>
            <w:r>
              <w:tab/>
            </w:r>
          </w:p>
          <w:p>
            <w:pPr>
              <w:pStyle w:val="16"/>
            </w:pPr>
          </w:p>
          <w:p>
            <w:pPr>
              <w:pStyle w:val="16"/>
            </w:pPr>
            <w:r>
              <w:t>2.数字化城市管理是提高政府公共管理效能的必然要求。随着改革的深化和经济的发展，计划经济体制所形成的社会整合功能开始弱化，必须推行新的管理模式来强化政府公共管理能力。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8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4050"/>
        <w:gridCol w:w="1788"/>
        <w:gridCol w:w="25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数字化城管立案</w:t>
            </w:r>
          </w:p>
        </w:tc>
        <w:tc>
          <w:tcPr>
            <w:tcW w:w="2891" w:type="dxa"/>
            <w:vAlign w:val="center"/>
          </w:tcPr>
          <w:p>
            <w:pPr>
              <w:pStyle w:val="16"/>
            </w:pPr>
            <w:r>
              <w:t>案件处理完成情况</w:t>
            </w:r>
          </w:p>
        </w:tc>
        <w:tc>
          <w:tcPr>
            <w:tcW w:w="1276" w:type="dxa"/>
            <w:vAlign w:val="center"/>
          </w:tcPr>
          <w:p>
            <w:pPr>
              <w:pStyle w:val="16"/>
            </w:pPr>
            <w:r>
              <w:t>100%</w:t>
            </w:r>
          </w:p>
        </w:tc>
        <w:tc>
          <w:tcPr>
            <w:tcW w:w="1843"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巡查覆盖率</w:t>
            </w:r>
          </w:p>
        </w:tc>
        <w:tc>
          <w:tcPr>
            <w:tcW w:w="2891" w:type="dxa"/>
            <w:vAlign w:val="center"/>
          </w:tcPr>
          <w:p>
            <w:pPr>
              <w:pStyle w:val="16"/>
            </w:pPr>
            <w:r>
              <w:t>巡查范围是否全覆盖</w:t>
            </w:r>
          </w:p>
        </w:tc>
        <w:tc>
          <w:tcPr>
            <w:tcW w:w="1276" w:type="dxa"/>
            <w:vAlign w:val="center"/>
          </w:tcPr>
          <w:p>
            <w:pPr>
              <w:pStyle w:val="16"/>
            </w:pPr>
            <w:r>
              <w:t>15万平方公里</w:t>
            </w:r>
          </w:p>
        </w:tc>
        <w:tc>
          <w:tcPr>
            <w:tcW w:w="1843"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按时派件</w:t>
            </w:r>
          </w:p>
        </w:tc>
        <w:tc>
          <w:tcPr>
            <w:tcW w:w="2891" w:type="dxa"/>
            <w:vAlign w:val="center"/>
          </w:tcPr>
          <w:p>
            <w:pPr>
              <w:pStyle w:val="16"/>
            </w:pPr>
            <w:r>
              <w:t>立即发送到各责任单位</w:t>
            </w:r>
          </w:p>
        </w:tc>
        <w:tc>
          <w:tcPr>
            <w:tcW w:w="1276" w:type="dxa"/>
            <w:vAlign w:val="center"/>
          </w:tcPr>
          <w:p>
            <w:pPr>
              <w:pStyle w:val="16"/>
            </w:pPr>
            <w:r>
              <w:t>100%</w:t>
            </w:r>
          </w:p>
        </w:tc>
        <w:tc>
          <w:tcPr>
            <w:tcW w:w="1843" w:type="dxa"/>
            <w:vAlign w:val="center"/>
          </w:tcPr>
          <w:p>
            <w:pPr>
              <w:pStyle w:val="16"/>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资金成本</w:t>
            </w:r>
          </w:p>
        </w:tc>
        <w:tc>
          <w:tcPr>
            <w:tcW w:w="2891" w:type="dxa"/>
            <w:vAlign w:val="center"/>
          </w:tcPr>
          <w:p>
            <w:pPr>
              <w:pStyle w:val="16"/>
            </w:pPr>
            <w:r>
              <w:t>资金成本</w:t>
            </w:r>
          </w:p>
        </w:tc>
        <w:tc>
          <w:tcPr>
            <w:tcW w:w="1276" w:type="dxa"/>
            <w:vAlign w:val="center"/>
          </w:tcPr>
          <w:p>
            <w:pPr>
              <w:pStyle w:val="16"/>
            </w:pPr>
            <w:r>
              <w:t>1066000元</w:t>
            </w:r>
          </w:p>
        </w:tc>
        <w:tc>
          <w:tcPr>
            <w:tcW w:w="1843" w:type="dxa"/>
            <w:vAlign w:val="center"/>
          </w:tcPr>
          <w:p>
            <w:pPr>
              <w:pStyle w:val="16"/>
            </w:pPr>
            <w:r>
              <w:t>按时拨付资金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提高城市环境质量</w:t>
            </w:r>
          </w:p>
        </w:tc>
        <w:tc>
          <w:tcPr>
            <w:tcW w:w="2891" w:type="dxa"/>
            <w:vAlign w:val="center"/>
          </w:tcPr>
          <w:p>
            <w:pPr>
              <w:pStyle w:val="16"/>
            </w:pPr>
            <w:r>
              <w:t>通过对城市管理的监管，提高城市环境质量</w:t>
            </w:r>
          </w:p>
        </w:tc>
        <w:tc>
          <w:tcPr>
            <w:tcW w:w="1276" w:type="dxa"/>
            <w:vAlign w:val="center"/>
          </w:tcPr>
          <w:p>
            <w:pPr>
              <w:pStyle w:val="16"/>
            </w:pPr>
            <w:r>
              <w:t>≥95%</w:t>
            </w:r>
          </w:p>
        </w:tc>
        <w:tc>
          <w:tcPr>
            <w:tcW w:w="1843" w:type="dxa"/>
            <w:vAlign w:val="center"/>
          </w:tcPr>
          <w:p>
            <w:pPr>
              <w:pStyle w:val="16"/>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≥99%</w:t>
            </w:r>
          </w:p>
        </w:tc>
        <w:tc>
          <w:tcPr>
            <w:tcW w:w="1843" w:type="dxa"/>
            <w:vAlign w:val="center"/>
          </w:tcPr>
          <w:p>
            <w:pPr>
              <w:pStyle w:val="16"/>
            </w:pPr>
            <w:r>
              <w:t>实地走访</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24"/>
      <w:r>
        <w:rPr>
          <w:rFonts w:ascii="方正仿宋_GBK" w:hAnsi="方正仿宋_GBK" w:eastAsia="方正仿宋_GBK" w:cs="方正仿宋_GBK"/>
          <w:color w:val="000000"/>
          <w:sz w:val="28"/>
        </w:rPr>
        <w:t>21.文安县城区行道树补植工程绩效目标表</w:t>
      </w:r>
      <w:bookmarkEnd w:id="20"/>
    </w:p>
    <w:tbl>
      <w:tblPr>
        <w:tblStyle w:val="9"/>
        <w:tblW w:w="1386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2223"/>
        <w:gridCol w:w="1827"/>
        <w:gridCol w:w="1788"/>
        <w:gridCol w:w="25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13102622P00237610245A</w:t>
            </w:r>
          </w:p>
        </w:tc>
        <w:tc>
          <w:tcPr>
            <w:tcW w:w="1587" w:type="dxa"/>
            <w:vAlign w:val="center"/>
          </w:tcPr>
          <w:p>
            <w:pPr>
              <w:pStyle w:val="15"/>
            </w:pPr>
            <w:r>
              <w:t>项目名称</w:t>
            </w:r>
          </w:p>
        </w:tc>
        <w:tc>
          <w:tcPr>
            <w:tcW w:w="4422" w:type="dxa"/>
            <w:gridSpan w:val="3"/>
            <w:vAlign w:val="center"/>
          </w:tcPr>
          <w:p>
            <w:pPr>
              <w:pStyle w:val="16"/>
            </w:pPr>
            <w:r>
              <w:t>文安县城区行道树补植工程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800000.00</w:t>
            </w:r>
          </w:p>
        </w:tc>
        <w:tc>
          <w:tcPr>
            <w:tcW w:w="1587" w:type="dxa"/>
            <w:vAlign w:val="center"/>
          </w:tcPr>
          <w:p>
            <w:pPr>
              <w:pStyle w:val="15"/>
            </w:pPr>
            <w:r>
              <w:t>其中：财政    资金</w:t>
            </w:r>
          </w:p>
        </w:tc>
        <w:tc>
          <w:tcPr>
            <w:tcW w:w="1304" w:type="dxa"/>
            <w:vAlign w:val="center"/>
          </w:tcPr>
          <w:p>
            <w:pPr>
              <w:pStyle w:val="16"/>
            </w:pPr>
            <w:r>
              <w:t>800000.00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行道树补值</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100%</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1.通过大力发展城市绿化工作，能够大大提高城市品位和档次，树立良好的城市形象，增强城市的凝聚力和吸引力，聚集人才、聚集财源、聚集技术、聚集有利于发展的要素。</w:t>
            </w:r>
          </w:p>
          <w:p>
            <w:pPr>
              <w:pStyle w:val="16"/>
            </w:pPr>
            <w:r>
              <w:t>2.提升城市综合竞争能力，极大的推动改革开放和经济建设</w:t>
            </w:r>
            <w:r>
              <w:tab/>
            </w:r>
            <w:r>
              <w:tab/>
            </w:r>
          </w:p>
          <w:p>
            <w:pPr>
              <w:pStyle w:val="16"/>
            </w:pPr>
            <w:r>
              <w:t>、城市绿化时衡量一个城市现代化和文明程度的重要标志。</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8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4050"/>
        <w:gridCol w:w="1788"/>
        <w:gridCol w:w="25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建设、改造、修缮工程量</w:t>
            </w:r>
          </w:p>
        </w:tc>
        <w:tc>
          <w:tcPr>
            <w:tcW w:w="2891" w:type="dxa"/>
            <w:vAlign w:val="center"/>
          </w:tcPr>
          <w:p>
            <w:pPr>
              <w:pStyle w:val="16"/>
            </w:pPr>
            <w:r>
              <w:t>基础设施建设、改造、修缮的平米数、公里数、个数、亩数等</w:t>
            </w:r>
          </w:p>
        </w:tc>
        <w:tc>
          <w:tcPr>
            <w:tcW w:w="1276" w:type="dxa"/>
            <w:vAlign w:val="center"/>
          </w:tcPr>
          <w:p>
            <w:pPr>
              <w:pStyle w:val="16"/>
            </w:pPr>
            <w:r>
              <w:t>1个</w:t>
            </w:r>
          </w:p>
        </w:tc>
        <w:tc>
          <w:tcPr>
            <w:tcW w:w="1843" w:type="dxa"/>
            <w:vAlign w:val="center"/>
          </w:tcPr>
          <w:p>
            <w:pPr>
              <w:pStyle w:val="16"/>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工程质量合格率</w:t>
            </w:r>
          </w:p>
        </w:tc>
        <w:tc>
          <w:tcPr>
            <w:tcW w:w="2891" w:type="dxa"/>
            <w:vAlign w:val="center"/>
          </w:tcPr>
          <w:p>
            <w:pPr>
              <w:pStyle w:val="16"/>
            </w:pPr>
            <w:r>
              <w:t>工程质量合格率</w:t>
            </w:r>
          </w:p>
        </w:tc>
        <w:tc>
          <w:tcPr>
            <w:tcW w:w="1276" w:type="dxa"/>
            <w:vAlign w:val="center"/>
          </w:tcPr>
          <w:p>
            <w:pPr>
              <w:pStyle w:val="16"/>
            </w:pPr>
            <w:r>
              <w:t>100%</w:t>
            </w:r>
          </w:p>
        </w:tc>
        <w:tc>
          <w:tcPr>
            <w:tcW w:w="1843" w:type="dxa"/>
            <w:vAlign w:val="center"/>
          </w:tcPr>
          <w:p>
            <w:pPr>
              <w:pStyle w:val="1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工程按期完成率</w:t>
            </w:r>
          </w:p>
        </w:tc>
        <w:tc>
          <w:tcPr>
            <w:tcW w:w="2891" w:type="dxa"/>
            <w:vAlign w:val="center"/>
          </w:tcPr>
          <w:p>
            <w:pPr>
              <w:pStyle w:val="16"/>
            </w:pPr>
            <w:r>
              <w:t>工程按期完成率</w:t>
            </w:r>
          </w:p>
        </w:tc>
        <w:tc>
          <w:tcPr>
            <w:tcW w:w="1276" w:type="dxa"/>
            <w:vAlign w:val="center"/>
          </w:tcPr>
          <w:p>
            <w:pPr>
              <w:pStyle w:val="16"/>
            </w:pPr>
            <w:r>
              <w:t>100%</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工程单位建设成本</w:t>
            </w:r>
          </w:p>
        </w:tc>
        <w:tc>
          <w:tcPr>
            <w:tcW w:w="2891" w:type="dxa"/>
            <w:vAlign w:val="center"/>
          </w:tcPr>
          <w:p>
            <w:pPr>
              <w:pStyle w:val="16"/>
            </w:pPr>
            <w:r>
              <w:t>工程单位建设成本</w:t>
            </w:r>
          </w:p>
        </w:tc>
        <w:tc>
          <w:tcPr>
            <w:tcW w:w="1276" w:type="dxa"/>
            <w:vAlign w:val="center"/>
          </w:tcPr>
          <w:p>
            <w:pPr>
              <w:pStyle w:val="16"/>
            </w:pPr>
            <w:r>
              <w:t>166.79万元</w:t>
            </w:r>
          </w:p>
        </w:tc>
        <w:tc>
          <w:tcPr>
            <w:tcW w:w="1843" w:type="dxa"/>
            <w:vAlign w:val="center"/>
          </w:tcPr>
          <w:p>
            <w:pPr>
              <w:pStyle w:val="16"/>
            </w:pPr>
            <w:r>
              <w:t>按时拨付资金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基础设施完好率</w:t>
            </w:r>
          </w:p>
        </w:tc>
        <w:tc>
          <w:tcPr>
            <w:tcW w:w="2891" w:type="dxa"/>
            <w:vAlign w:val="center"/>
          </w:tcPr>
          <w:p>
            <w:pPr>
              <w:pStyle w:val="16"/>
            </w:pPr>
            <w:r>
              <w:t>设备完好数量市场价值总额占设备总数量市场价值总额的比率。</w:t>
            </w:r>
          </w:p>
        </w:tc>
        <w:tc>
          <w:tcPr>
            <w:tcW w:w="1276" w:type="dxa"/>
            <w:vAlign w:val="center"/>
          </w:tcPr>
          <w:p>
            <w:pPr>
              <w:pStyle w:val="16"/>
            </w:pPr>
            <w:r>
              <w:t>≥95%</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服务满意度</w:t>
            </w:r>
          </w:p>
        </w:tc>
        <w:tc>
          <w:tcPr>
            <w:tcW w:w="2891" w:type="dxa"/>
            <w:vAlign w:val="center"/>
          </w:tcPr>
          <w:p>
            <w:pPr>
              <w:pStyle w:val="16"/>
            </w:pPr>
            <w:r>
              <w:t>服务满意度</w:t>
            </w:r>
          </w:p>
        </w:tc>
        <w:tc>
          <w:tcPr>
            <w:tcW w:w="1276" w:type="dxa"/>
            <w:vAlign w:val="center"/>
          </w:tcPr>
          <w:p>
            <w:pPr>
              <w:pStyle w:val="16"/>
            </w:pPr>
            <w:r>
              <w:t>≥95%</w:t>
            </w:r>
          </w:p>
        </w:tc>
        <w:tc>
          <w:tcPr>
            <w:tcW w:w="1843" w:type="dxa"/>
            <w:vAlign w:val="center"/>
          </w:tcPr>
          <w:p>
            <w:pPr>
              <w:pStyle w:val="16"/>
            </w:pPr>
            <w:r>
              <w:t>实地走访</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25"/>
      <w:r>
        <w:rPr>
          <w:rFonts w:ascii="方正仿宋_GBK" w:hAnsi="方正仿宋_GBK" w:eastAsia="方正仿宋_GBK" w:cs="方正仿宋_GBK"/>
          <w:color w:val="000000"/>
          <w:sz w:val="28"/>
        </w:rPr>
        <w:t>22.文安县城区行道树修剪项目绩效目标表</w:t>
      </w:r>
      <w:bookmarkEnd w:id="21"/>
    </w:p>
    <w:tbl>
      <w:tblPr>
        <w:tblStyle w:val="9"/>
        <w:tblW w:w="1386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2223"/>
        <w:gridCol w:w="1827"/>
        <w:gridCol w:w="1788"/>
        <w:gridCol w:w="25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13102622P002376102214</w:t>
            </w:r>
          </w:p>
        </w:tc>
        <w:tc>
          <w:tcPr>
            <w:tcW w:w="1587" w:type="dxa"/>
            <w:vAlign w:val="center"/>
          </w:tcPr>
          <w:p>
            <w:pPr>
              <w:pStyle w:val="15"/>
            </w:pPr>
            <w:r>
              <w:t>项目名称</w:t>
            </w:r>
          </w:p>
        </w:tc>
        <w:tc>
          <w:tcPr>
            <w:tcW w:w="4422" w:type="dxa"/>
            <w:gridSpan w:val="3"/>
            <w:vAlign w:val="center"/>
          </w:tcPr>
          <w:p>
            <w:pPr>
              <w:pStyle w:val="16"/>
            </w:pPr>
            <w:r>
              <w:t>文安县城区行道树修剪项目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180000.00</w:t>
            </w:r>
          </w:p>
        </w:tc>
        <w:tc>
          <w:tcPr>
            <w:tcW w:w="1587" w:type="dxa"/>
            <w:vAlign w:val="center"/>
          </w:tcPr>
          <w:p>
            <w:pPr>
              <w:pStyle w:val="15"/>
            </w:pPr>
            <w:r>
              <w:t>其中：财政    资金</w:t>
            </w:r>
          </w:p>
        </w:tc>
        <w:tc>
          <w:tcPr>
            <w:tcW w:w="1304" w:type="dxa"/>
            <w:vAlign w:val="center"/>
          </w:tcPr>
          <w:p>
            <w:pPr>
              <w:pStyle w:val="16"/>
            </w:pPr>
            <w:r>
              <w:t>180000.00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园林绿化资金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100%</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1.通过大力发展城市绿化工作，能够大大提高城市品位和档次，树立良好的城市形象，增强城市的凝聚力和吸引力，聚集人才、聚集财源、聚集技术、聚集有利于发展的要素。</w:t>
            </w:r>
          </w:p>
          <w:p>
            <w:pPr>
              <w:pStyle w:val="16"/>
            </w:pPr>
            <w:r>
              <w:t>2.提升城市综合竞争能力，极大的推动改革开放和经济建设</w:t>
            </w:r>
            <w:r>
              <w:tab/>
            </w:r>
            <w:r>
              <w:tab/>
            </w:r>
          </w:p>
          <w:p>
            <w:pPr>
              <w:pStyle w:val="16"/>
            </w:pPr>
            <w:r>
              <w:t>、城市绿化时衡量一个城市现代化和文明程度的重要标志。</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8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4050"/>
        <w:gridCol w:w="1788"/>
        <w:gridCol w:w="25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建设、改造、修缮工程量</w:t>
            </w:r>
          </w:p>
        </w:tc>
        <w:tc>
          <w:tcPr>
            <w:tcW w:w="2891" w:type="dxa"/>
            <w:vAlign w:val="center"/>
          </w:tcPr>
          <w:p>
            <w:pPr>
              <w:pStyle w:val="16"/>
            </w:pPr>
            <w:r>
              <w:t>基础设施建设、改造、修缮的平米数、公里数、个数、亩数等</w:t>
            </w:r>
          </w:p>
        </w:tc>
        <w:tc>
          <w:tcPr>
            <w:tcW w:w="1276" w:type="dxa"/>
            <w:vAlign w:val="center"/>
          </w:tcPr>
          <w:p>
            <w:pPr>
              <w:pStyle w:val="16"/>
            </w:pPr>
            <w:r>
              <w:t>1个</w:t>
            </w:r>
          </w:p>
        </w:tc>
        <w:tc>
          <w:tcPr>
            <w:tcW w:w="1843" w:type="dxa"/>
            <w:vAlign w:val="center"/>
          </w:tcPr>
          <w:p>
            <w:pPr>
              <w:pStyle w:val="16"/>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工程质量合格率</w:t>
            </w:r>
          </w:p>
        </w:tc>
        <w:tc>
          <w:tcPr>
            <w:tcW w:w="2891" w:type="dxa"/>
            <w:vAlign w:val="center"/>
          </w:tcPr>
          <w:p>
            <w:pPr>
              <w:pStyle w:val="16"/>
            </w:pPr>
            <w:r>
              <w:t>工程质量合格率</w:t>
            </w:r>
          </w:p>
        </w:tc>
        <w:tc>
          <w:tcPr>
            <w:tcW w:w="1276" w:type="dxa"/>
            <w:vAlign w:val="center"/>
          </w:tcPr>
          <w:p>
            <w:pPr>
              <w:pStyle w:val="16"/>
            </w:pPr>
            <w:r>
              <w:t>100%</w:t>
            </w:r>
          </w:p>
        </w:tc>
        <w:tc>
          <w:tcPr>
            <w:tcW w:w="1843" w:type="dxa"/>
            <w:vAlign w:val="center"/>
          </w:tcPr>
          <w:p>
            <w:pPr>
              <w:pStyle w:val="1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工程按期完成率</w:t>
            </w:r>
          </w:p>
        </w:tc>
        <w:tc>
          <w:tcPr>
            <w:tcW w:w="2891" w:type="dxa"/>
            <w:vAlign w:val="center"/>
          </w:tcPr>
          <w:p>
            <w:pPr>
              <w:pStyle w:val="16"/>
            </w:pPr>
            <w:r>
              <w:t>工程按期完成率</w:t>
            </w:r>
          </w:p>
        </w:tc>
        <w:tc>
          <w:tcPr>
            <w:tcW w:w="1276" w:type="dxa"/>
            <w:vAlign w:val="center"/>
          </w:tcPr>
          <w:p>
            <w:pPr>
              <w:pStyle w:val="16"/>
            </w:pPr>
            <w:r>
              <w:t>100%</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工程单位建设成本</w:t>
            </w:r>
          </w:p>
        </w:tc>
        <w:tc>
          <w:tcPr>
            <w:tcW w:w="2891" w:type="dxa"/>
            <w:vAlign w:val="center"/>
          </w:tcPr>
          <w:p>
            <w:pPr>
              <w:pStyle w:val="16"/>
            </w:pPr>
            <w:r>
              <w:t>工程单位建设成本</w:t>
            </w:r>
          </w:p>
        </w:tc>
        <w:tc>
          <w:tcPr>
            <w:tcW w:w="1276" w:type="dxa"/>
            <w:vAlign w:val="center"/>
          </w:tcPr>
          <w:p>
            <w:pPr>
              <w:pStyle w:val="16"/>
            </w:pPr>
            <w:r>
              <w:t>18万元</w:t>
            </w:r>
          </w:p>
        </w:tc>
        <w:tc>
          <w:tcPr>
            <w:tcW w:w="1843" w:type="dxa"/>
            <w:vAlign w:val="center"/>
          </w:tcPr>
          <w:p>
            <w:pPr>
              <w:pStyle w:val="16"/>
            </w:pPr>
            <w:r>
              <w:t>按时拨付资金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基础设施完好率</w:t>
            </w:r>
          </w:p>
        </w:tc>
        <w:tc>
          <w:tcPr>
            <w:tcW w:w="2891" w:type="dxa"/>
            <w:vAlign w:val="center"/>
          </w:tcPr>
          <w:p>
            <w:pPr>
              <w:pStyle w:val="16"/>
            </w:pPr>
            <w:r>
              <w:t>设备完好数量市场价值总额占设备总数量市场价值总额的比率。</w:t>
            </w:r>
          </w:p>
        </w:tc>
        <w:tc>
          <w:tcPr>
            <w:tcW w:w="1276" w:type="dxa"/>
            <w:vAlign w:val="center"/>
          </w:tcPr>
          <w:p>
            <w:pPr>
              <w:pStyle w:val="16"/>
            </w:pPr>
            <w:r>
              <w:t>≥95%</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服务满意度</w:t>
            </w:r>
          </w:p>
        </w:tc>
        <w:tc>
          <w:tcPr>
            <w:tcW w:w="2891" w:type="dxa"/>
            <w:vAlign w:val="center"/>
          </w:tcPr>
          <w:p>
            <w:pPr>
              <w:pStyle w:val="16"/>
            </w:pPr>
            <w:r>
              <w:t>服务满意度</w:t>
            </w:r>
          </w:p>
        </w:tc>
        <w:tc>
          <w:tcPr>
            <w:tcW w:w="1276" w:type="dxa"/>
            <w:vAlign w:val="center"/>
          </w:tcPr>
          <w:p>
            <w:pPr>
              <w:pStyle w:val="16"/>
            </w:pPr>
            <w:r>
              <w:t>≥95%</w:t>
            </w:r>
          </w:p>
        </w:tc>
        <w:tc>
          <w:tcPr>
            <w:tcW w:w="1843" w:type="dxa"/>
            <w:vAlign w:val="center"/>
          </w:tcPr>
          <w:p>
            <w:pPr>
              <w:pStyle w:val="16"/>
            </w:pPr>
            <w:r>
              <w:t>实地走访</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26"/>
      <w:r>
        <w:rPr>
          <w:rFonts w:ascii="方正仿宋_GBK" w:hAnsi="方正仿宋_GBK" w:eastAsia="方正仿宋_GBK" w:cs="方正仿宋_GBK"/>
          <w:color w:val="000000"/>
          <w:sz w:val="28"/>
        </w:rPr>
        <w:t>23.文安县城乡环卫一体化服务费绩效目标表</w:t>
      </w:r>
      <w:bookmarkEnd w:id="22"/>
    </w:p>
    <w:tbl>
      <w:tblPr>
        <w:tblStyle w:val="9"/>
        <w:tblW w:w="1386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2223"/>
        <w:gridCol w:w="1827"/>
        <w:gridCol w:w="1788"/>
        <w:gridCol w:w="25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13102622P00237610388X</w:t>
            </w:r>
          </w:p>
        </w:tc>
        <w:tc>
          <w:tcPr>
            <w:tcW w:w="1587" w:type="dxa"/>
            <w:vAlign w:val="center"/>
          </w:tcPr>
          <w:p>
            <w:pPr>
              <w:pStyle w:val="15"/>
            </w:pPr>
            <w:r>
              <w:t>项目名称</w:t>
            </w:r>
          </w:p>
        </w:tc>
        <w:tc>
          <w:tcPr>
            <w:tcW w:w="4422" w:type="dxa"/>
            <w:gridSpan w:val="3"/>
            <w:vAlign w:val="center"/>
          </w:tcPr>
          <w:p>
            <w:pPr>
              <w:pStyle w:val="16"/>
            </w:pPr>
            <w:r>
              <w:t>文安县城乡环卫一体化服务费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27000000.00</w:t>
            </w:r>
          </w:p>
        </w:tc>
        <w:tc>
          <w:tcPr>
            <w:tcW w:w="1587" w:type="dxa"/>
            <w:vAlign w:val="center"/>
          </w:tcPr>
          <w:p>
            <w:pPr>
              <w:pStyle w:val="15"/>
            </w:pPr>
            <w:r>
              <w:t>其中：财政    资金</w:t>
            </w:r>
          </w:p>
        </w:tc>
        <w:tc>
          <w:tcPr>
            <w:tcW w:w="1304" w:type="dxa"/>
            <w:vAlign w:val="center"/>
          </w:tcPr>
          <w:p>
            <w:pPr>
              <w:pStyle w:val="16"/>
            </w:pPr>
            <w:r>
              <w:t>27000000.00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主要用于城乡一体化服务费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50%</w:t>
            </w:r>
          </w:p>
        </w:tc>
        <w:tc>
          <w:tcPr>
            <w:tcW w:w="1587" w:type="dxa"/>
            <w:vAlign w:val="center"/>
          </w:tcPr>
          <w:p>
            <w:pPr>
              <w:pStyle w:val="17"/>
            </w:pPr>
            <w:r>
              <w:t>100%</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1.建立县、镇、村三级监督体系，全力打造整洁优美、和谐宜居的城乡人居环境，促进文安经济社会全面协调可持续发展。</w:t>
            </w:r>
          </w:p>
          <w:p>
            <w:pPr>
              <w:pStyle w:val="16"/>
            </w:pPr>
          </w:p>
          <w:p>
            <w:pPr>
              <w:pStyle w:val="16"/>
            </w:pPr>
            <w:r>
              <w:t>2.建立“垃圾分类处置、村容村貌整洁、企业运营规范，县乡村三级监管”的四位一体市场化运作模式。进一步优化农村环境面貌，提高人民群众满意度，全力建设幸福美丽新农村。</w:t>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8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4050"/>
        <w:gridCol w:w="1788"/>
        <w:gridCol w:w="25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城乡保洁覆盖范围</w:t>
            </w:r>
          </w:p>
        </w:tc>
        <w:tc>
          <w:tcPr>
            <w:tcW w:w="2891" w:type="dxa"/>
            <w:vAlign w:val="center"/>
          </w:tcPr>
          <w:p>
            <w:pPr>
              <w:pStyle w:val="16"/>
            </w:pPr>
            <w:r>
              <w:t>清扫保洁、垃圾收集和清运工作</w:t>
            </w:r>
          </w:p>
        </w:tc>
        <w:tc>
          <w:tcPr>
            <w:tcW w:w="1276" w:type="dxa"/>
            <w:vAlign w:val="center"/>
          </w:tcPr>
          <w:p>
            <w:pPr>
              <w:pStyle w:val="16"/>
            </w:pPr>
            <w:r>
              <w:t>≥359个村</w:t>
            </w:r>
          </w:p>
        </w:tc>
        <w:tc>
          <w:tcPr>
            <w:tcW w:w="1843" w:type="dxa"/>
            <w:vAlign w:val="center"/>
          </w:tcPr>
          <w:p>
            <w:pPr>
              <w:pStyle w:val="16"/>
            </w:pPr>
            <w:r>
              <w:t>《河北省农村人居环境整治三年行动实施方案》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村街干净整洁</w:t>
            </w:r>
          </w:p>
        </w:tc>
        <w:tc>
          <w:tcPr>
            <w:tcW w:w="2891" w:type="dxa"/>
            <w:vAlign w:val="center"/>
          </w:tcPr>
          <w:p>
            <w:pPr>
              <w:pStyle w:val="16"/>
            </w:pPr>
            <w:r>
              <w:t>每天及时清动生活垃圾，保证环境干净整洁。</w:t>
            </w:r>
          </w:p>
        </w:tc>
        <w:tc>
          <w:tcPr>
            <w:tcW w:w="1276" w:type="dxa"/>
            <w:vAlign w:val="center"/>
          </w:tcPr>
          <w:p>
            <w:pPr>
              <w:pStyle w:val="16"/>
            </w:pPr>
            <w:r>
              <w:t>≥100百分比</w:t>
            </w:r>
          </w:p>
        </w:tc>
        <w:tc>
          <w:tcPr>
            <w:tcW w:w="1843"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按照项目进度按时完成</w:t>
            </w:r>
          </w:p>
        </w:tc>
        <w:tc>
          <w:tcPr>
            <w:tcW w:w="2891" w:type="dxa"/>
            <w:vAlign w:val="center"/>
          </w:tcPr>
          <w:p>
            <w:pPr>
              <w:pStyle w:val="16"/>
            </w:pPr>
            <w:r>
              <w:t>确保垃圾日产日清</w:t>
            </w:r>
          </w:p>
        </w:tc>
        <w:tc>
          <w:tcPr>
            <w:tcW w:w="1276" w:type="dxa"/>
            <w:vAlign w:val="center"/>
          </w:tcPr>
          <w:p>
            <w:pPr>
              <w:pStyle w:val="16"/>
            </w:pPr>
            <w:r>
              <w:t>100百分比</w:t>
            </w:r>
          </w:p>
        </w:tc>
        <w:tc>
          <w:tcPr>
            <w:tcW w:w="1843"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资金成本</w:t>
            </w:r>
          </w:p>
        </w:tc>
        <w:tc>
          <w:tcPr>
            <w:tcW w:w="2891" w:type="dxa"/>
            <w:vAlign w:val="center"/>
          </w:tcPr>
          <w:p>
            <w:pPr>
              <w:pStyle w:val="16"/>
            </w:pPr>
            <w:r>
              <w:t>资金成本</w:t>
            </w:r>
          </w:p>
        </w:tc>
        <w:tc>
          <w:tcPr>
            <w:tcW w:w="1276" w:type="dxa"/>
            <w:vAlign w:val="center"/>
          </w:tcPr>
          <w:p>
            <w:pPr>
              <w:pStyle w:val="16"/>
            </w:pPr>
            <w:r>
              <w:t>2700万元</w:t>
            </w:r>
          </w:p>
        </w:tc>
        <w:tc>
          <w:tcPr>
            <w:tcW w:w="1843" w:type="dxa"/>
            <w:vAlign w:val="center"/>
          </w:tcPr>
          <w:p>
            <w:pPr>
              <w:pStyle w:val="16"/>
            </w:pPr>
            <w:r>
              <w:t>按时拨付项目资金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环境改善情况</w:t>
            </w:r>
          </w:p>
        </w:tc>
        <w:tc>
          <w:tcPr>
            <w:tcW w:w="2891" w:type="dxa"/>
            <w:vAlign w:val="center"/>
          </w:tcPr>
          <w:p>
            <w:pPr>
              <w:pStyle w:val="16"/>
            </w:pPr>
            <w:r>
              <w:t>环境改善情况</w:t>
            </w:r>
          </w:p>
        </w:tc>
        <w:tc>
          <w:tcPr>
            <w:tcW w:w="1276" w:type="dxa"/>
            <w:vAlign w:val="center"/>
          </w:tcPr>
          <w:p>
            <w:pPr>
              <w:pStyle w:val="16"/>
            </w:pPr>
            <w:r>
              <w:t>100百分比</w:t>
            </w:r>
          </w:p>
        </w:tc>
        <w:tc>
          <w:tcPr>
            <w:tcW w:w="1843" w:type="dxa"/>
            <w:vAlign w:val="center"/>
          </w:tcPr>
          <w:p>
            <w:pPr>
              <w:pStyle w:val="16"/>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≥95百分百比</w:t>
            </w:r>
          </w:p>
        </w:tc>
        <w:tc>
          <w:tcPr>
            <w:tcW w:w="1843" w:type="dxa"/>
            <w:vAlign w:val="center"/>
          </w:tcPr>
          <w:p>
            <w:pPr>
              <w:pStyle w:val="16"/>
            </w:pPr>
            <w:r>
              <w:t>实地走访</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27"/>
      <w:r>
        <w:rPr>
          <w:rFonts w:ascii="方正仿宋_GBK" w:hAnsi="方正仿宋_GBK" w:eastAsia="方正仿宋_GBK" w:cs="方正仿宋_GBK"/>
          <w:color w:val="000000"/>
          <w:sz w:val="28"/>
        </w:rPr>
        <w:t>24.文安县到期游园和道路绿化养护服务绩效目标表</w:t>
      </w:r>
      <w:bookmarkEnd w:id="23"/>
    </w:p>
    <w:tbl>
      <w:tblPr>
        <w:tblStyle w:val="9"/>
        <w:tblW w:w="1386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2223"/>
        <w:gridCol w:w="1827"/>
        <w:gridCol w:w="1788"/>
        <w:gridCol w:w="25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13102622P002376102118</w:t>
            </w:r>
          </w:p>
        </w:tc>
        <w:tc>
          <w:tcPr>
            <w:tcW w:w="1587" w:type="dxa"/>
            <w:vAlign w:val="center"/>
          </w:tcPr>
          <w:p>
            <w:pPr>
              <w:pStyle w:val="15"/>
            </w:pPr>
            <w:r>
              <w:t>项目名称</w:t>
            </w:r>
          </w:p>
        </w:tc>
        <w:tc>
          <w:tcPr>
            <w:tcW w:w="4422" w:type="dxa"/>
            <w:gridSpan w:val="3"/>
            <w:vAlign w:val="center"/>
          </w:tcPr>
          <w:p>
            <w:pPr>
              <w:pStyle w:val="16"/>
            </w:pPr>
            <w:r>
              <w:t>文安县到期游园和道路绿化养护服务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908500.00</w:t>
            </w:r>
          </w:p>
        </w:tc>
        <w:tc>
          <w:tcPr>
            <w:tcW w:w="1587" w:type="dxa"/>
            <w:vAlign w:val="center"/>
          </w:tcPr>
          <w:p>
            <w:pPr>
              <w:pStyle w:val="15"/>
            </w:pPr>
            <w:r>
              <w:t>其中：财政    资金</w:t>
            </w:r>
          </w:p>
        </w:tc>
        <w:tc>
          <w:tcPr>
            <w:tcW w:w="1304" w:type="dxa"/>
            <w:vAlign w:val="center"/>
          </w:tcPr>
          <w:p>
            <w:pPr>
              <w:pStyle w:val="16"/>
            </w:pPr>
            <w:r>
              <w:t>908500.00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园林绿化资金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100%</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1.通过大力发展城市绿化工作，能够大大提高城市品位和档次，树立良好的城市形象，增强城市的凝聚力和吸引力，聚集人才、聚集财源、聚集技术、聚集有利于发展的要素。</w:t>
            </w:r>
            <w:r>
              <w:tab/>
            </w:r>
          </w:p>
          <w:p>
            <w:pPr>
              <w:pStyle w:val="16"/>
            </w:pPr>
            <w:r>
              <w:t>2.提升城市综合竞争能力，极大的推动改革开放和经济建设</w:t>
            </w:r>
            <w:r>
              <w:tab/>
            </w:r>
            <w:r>
              <w:tab/>
            </w:r>
          </w:p>
          <w:p>
            <w:pPr>
              <w:pStyle w:val="16"/>
            </w:pPr>
            <w:r>
              <w:t>、城市绿化时衡量一个城市现代化和文明程度的重要标志</w:t>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8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4050"/>
        <w:gridCol w:w="1788"/>
        <w:gridCol w:w="25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建设、改造、修缮工程量</w:t>
            </w:r>
          </w:p>
        </w:tc>
        <w:tc>
          <w:tcPr>
            <w:tcW w:w="2891" w:type="dxa"/>
            <w:vAlign w:val="center"/>
          </w:tcPr>
          <w:p>
            <w:pPr>
              <w:pStyle w:val="16"/>
            </w:pPr>
            <w:r>
              <w:t>基础设施建设、改造、修缮的平米数、公里数、个数、亩数等</w:t>
            </w:r>
          </w:p>
        </w:tc>
        <w:tc>
          <w:tcPr>
            <w:tcW w:w="1276" w:type="dxa"/>
            <w:vAlign w:val="center"/>
          </w:tcPr>
          <w:p>
            <w:pPr>
              <w:pStyle w:val="16"/>
            </w:pPr>
            <w:r>
              <w:t>18522平米</w:t>
            </w:r>
          </w:p>
        </w:tc>
        <w:tc>
          <w:tcPr>
            <w:tcW w:w="1843" w:type="dxa"/>
            <w:vAlign w:val="center"/>
          </w:tcPr>
          <w:p>
            <w:pPr>
              <w:pStyle w:val="16"/>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工程质量合格率</w:t>
            </w:r>
          </w:p>
        </w:tc>
        <w:tc>
          <w:tcPr>
            <w:tcW w:w="2891" w:type="dxa"/>
            <w:vAlign w:val="center"/>
          </w:tcPr>
          <w:p>
            <w:pPr>
              <w:pStyle w:val="16"/>
            </w:pPr>
            <w:r>
              <w:t>工程质量合格率</w:t>
            </w:r>
          </w:p>
        </w:tc>
        <w:tc>
          <w:tcPr>
            <w:tcW w:w="1276" w:type="dxa"/>
            <w:vAlign w:val="center"/>
          </w:tcPr>
          <w:p>
            <w:pPr>
              <w:pStyle w:val="16"/>
            </w:pPr>
            <w:r>
              <w:t>100%</w:t>
            </w:r>
          </w:p>
        </w:tc>
        <w:tc>
          <w:tcPr>
            <w:tcW w:w="1843" w:type="dxa"/>
            <w:vAlign w:val="center"/>
          </w:tcPr>
          <w:p>
            <w:pPr>
              <w:pStyle w:val="1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工程按期完成率</w:t>
            </w:r>
          </w:p>
        </w:tc>
        <w:tc>
          <w:tcPr>
            <w:tcW w:w="2891" w:type="dxa"/>
            <w:vAlign w:val="center"/>
          </w:tcPr>
          <w:p>
            <w:pPr>
              <w:pStyle w:val="16"/>
            </w:pPr>
            <w:r>
              <w:t>工程按期完成率</w:t>
            </w:r>
          </w:p>
        </w:tc>
        <w:tc>
          <w:tcPr>
            <w:tcW w:w="1276" w:type="dxa"/>
            <w:vAlign w:val="center"/>
          </w:tcPr>
          <w:p>
            <w:pPr>
              <w:pStyle w:val="16"/>
            </w:pPr>
            <w:r>
              <w:t>100%</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工程单位建设成本</w:t>
            </w:r>
          </w:p>
        </w:tc>
        <w:tc>
          <w:tcPr>
            <w:tcW w:w="2891" w:type="dxa"/>
            <w:vAlign w:val="center"/>
          </w:tcPr>
          <w:p>
            <w:pPr>
              <w:pStyle w:val="16"/>
            </w:pPr>
            <w:r>
              <w:t>工程单位建设成本</w:t>
            </w:r>
          </w:p>
        </w:tc>
        <w:tc>
          <w:tcPr>
            <w:tcW w:w="1276" w:type="dxa"/>
            <w:vAlign w:val="center"/>
          </w:tcPr>
          <w:p>
            <w:pPr>
              <w:pStyle w:val="16"/>
            </w:pPr>
            <w:r>
              <w:t>≥95%</w:t>
            </w:r>
          </w:p>
        </w:tc>
        <w:tc>
          <w:tcPr>
            <w:tcW w:w="1843" w:type="dxa"/>
            <w:vAlign w:val="center"/>
          </w:tcPr>
          <w:p>
            <w:pPr>
              <w:pStyle w:val="16"/>
            </w:pPr>
            <w:r>
              <w:t>按时拨付资金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基础设施完好率</w:t>
            </w:r>
          </w:p>
        </w:tc>
        <w:tc>
          <w:tcPr>
            <w:tcW w:w="2891" w:type="dxa"/>
            <w:vAlign w:val="center"/>
          </w:tcPr>
          <w:p>
            <w:pPr>
              <w:pStyle w:val="16"/>
            </w:pPr>
            <w:r>
              <w:t>设备完好数量市场价值总额占设备总数量市场价值总额的比率。</w:t>
            </w:r>
          </w:p>
        </w:tc>
        <w:tc>
          <w:tcPr>
            <w:tcW w:w="1276" w:type="dxa"/>
            <w:vAlign w:val="center"/>
          </w:tcPr>
          <w:p>
            <w:pPr>
              <w:pStyle w:val="16"/>
            </w:pPr>
            <w:r>
              <w:t>≥95%</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服务满意度</w:t>
            </w:r>
          </w:p>
        </w:tc>
        <w:tc>
          <w:tcPr>
            <w:tcW w:w="2891" w:type="dxa"/>
            <w:vAlign w:val="center"/>
          </w:tcPr>
          <w:p>
            <w:pPr>
              <w:pStyle w:val="16"/>
            </w:pPr>
            <w:r>
              <w:t>服务满意度</w:t>
            </w:r>
          </w:p>
        </w:tc>
        <w:tc>
          <w:tcPr>
            <w:tcW w:w="1276" w:type="dxa"/>
            <w:vAlign w:val="center"/>
          </w:tcPr>
          <w:p>
            <w:pPr>
              <w:pStyle w:val="16"/>
            </w:pPr>
            <w:r>
              <w:t>≥95%</w:t>
            </w:r>
          </w:p>
        </w:tc>
        <w:tc>
          <w:tcPr>
            <w:tcW w:w="1843" w:type="dxa"/>
            <w:vAlign w:val="center"/>
          </w:tcPr>
          <w:p>
            <w:pPr>
              <w:pStyle w:val="16"/>
            </w:pPr>
            <w:r>
              <w:t>实地走访</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28"/>
      <w:r>
        <w:rPr>
          <w:rFonts w:ascii="方正仿宋_GBK" w:hAnsi="方正仿宋_GBK" w:eastAsia="方正仿宋_GBK" w:cs="方正仿宋_GBK"/>
          <w:color w:val="000000"/>
          <w:sz w:val="28"/>
        </w:rPr>
        <w:t>25.文安县环城水系基础设施建设工程项目2021年一案两书事前评估费绩效目标表</w:t>
      </w:r>
      <w:bookmarkEnd w:id="24"/>
    </w:p>
    <w:tbl>
      <w:tblPr>
        <w:tblStyle w:val="9"/>
        <w:tblW w:w="1386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2223"/>
        <w:gridCol w:w="1827"/>
        <w:gridCol w:w="1788"/>
        <w:gridCol w:w="25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13102622P00237611834M</w:t>
            </w:r>
          </w:p>
        </w:tc>
        <w:tc>
          <w:tcPr>
            <w:tcW w:w="1587" w:type="dxa"/>
            <w:vAlign w:val="center"/>
          </w:tcPr>
          <w:p>
            <w:pPr>
              <w:pStyle w:val="15"/>
            </w:pPr>
            <w:r>
              <w:t>项目名称</w:t>
            </w:r>
          </w:p>
        </w:tc>
        <w:tc>
          <w:tcPr>
            <w:tcW w:w="4422" w:type="dxa"/>
            <w:gridSpan w:val="3"/>
            <w:vAlign w:val="center"/>
          </w:tcPr>
          <w:p>
            <w:pPr>
              <w:pStyle w:val="16"/>
            </w:pPr>
            <w:r>
              <w:t>文安县环城水系基础设施建设工程项目2021年一案两书事前评估费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140000.00</w:t>
            </w:r>
          </w:p>
        </w:tc>
        <w:tc>
          <w:tcPr>
            <w:tcW w:w="1587" w:type="dxa"/>
            <w:vAlign w:val="center"/>
          </w:tcPr>
          <w:p>
            <w:pPr>
              <w:pStyle w:val="15"/>
            </w:pPr>
            <w:r>
              <w:t>其中：财政    资金</w:t>
            </w:r>
          </w:p>
        </w:tc>
        <w:tc>
          <w:tcPr>
            <w:tcW w:w="1304" w:type="dxa"/>
            <w:vAlign w:val="center"/>
          </w:tcPr>
          <w:p>
            <w:pPr>
              <w:pStyle w:val="16"/>
            </w:pPr>
            <w:r>
              <w:t>140000.00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一案两书事前评估费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1.本工程的建设将改善周边基础设施条件、提升河道水生态环境质 量、改善居住环境、促进文安县各产业发展和经济飞跃。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8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4050"/>
        <w:gridCol w:w="1788"/>
        <w:gridCol w:w="25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基础设施项目建设完成率</w:t>
            </w:r>
          </w:p>
        </w:tc>
        <w:tc>
          <w:tcPr>
            <w:tcW w:w="2891" w:type="dxa"/>
            <w:vAlign w:val="center"/>
          </w:tcPr>
          <w:p>
            <w:pPr>
              <w:pStyle w:val="16"/>
            </w:pPr>
            <w:r>
              <w:t>基础设施项目建设完成率</w:t>
            </w:r>
          </w:p>
        </w:tc>
        <w:tc>
          <w:tcPr>
            <w:tcW w:w="1276" w:type="dxa"/>
            <w:vAlign w:val="center"/>
          </w:tcPr>
          <w:p>
            <w:pPr>
              <w:pStyle w:val="16"/>
            </w:pPr>
            <w:r>
              <w:t>100百分比</w:t>
            </w:r>
          </w:p>
        </w:tc>
        <w:tc>
          <w:tcPr>
            <w:tcW w:w="1843"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工程质量合格率</w:t>
            </w:r>
          </w:p>
        </w:tc>
        <w:tc>
          <w:tcPr>
            <w:tcW w:w="2891" w:type="dxa"/>
            <w:vAlign w:val="center"/>
          </w:tcPr>
          <w:p>
            <w:pPr>
              <w:pStyle w:val="16"/>
            </w:pPr>
            <w:r>
              <w:t>工程质量合格率</w:t>
            </w:r>
          </w:p>
        </w:tc>
        <w:tc>
          <w:tcPr>
            <w:tcW w:w="1276" w:type="dxa"/>
            <w:vAlign w:val="center"/>
          </w:tcPr>
          <w:p>
            <w:pPr>
              <w:pStyle w:val="16"/>
            </w:pPr>
            <w:r>
              <w:t>100百分比</w:t>
            </w:r>
          </w:p>
        </w:tc>
        <w:tc>
          <w:tcPr>
            <w:tcW w:w="1843"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项目按计划完成率（%）</w:t>
            </w:r>
          </w:p>
        </w:tc>
        <w:tc>
          <w:tcPr>
            <w:tcW w:w="2891" w:type="dxa"/>
            <w:vAlign w:val="center"/>
          </w:tcPr>
          <w:p>
            <w:pPr>
              <w:pStyle w:val="16"/>
            </w:pPr>
            <w:r>
              <w:t>项目按计划完成率（%）</w:t>
            </w:r>
          </w:p>
        </w:tc>
        <w:tc>
          <w:tcPr>
            <w:tcW w:w="1276" w:type="dxa"/>
            <w:vAlign w:val="center"/>
          </w:tcPr>
          <w:p>
            <w:pPr>
              <w:pStyle w:val="16"/>
            </w:pPr>
            <w:r>
              <w:t>100百分比</w:t>
            </w:r>
          </w:p>
        </w:tc>
        <w:tc>
          <w:tcPr>
            <w:tcW w:w="1843"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工程成本</w:t>
            </w:r>
          </w:p>
        </w:tc>
        <w:tc>
          <w:tcPr>
            <w:tcW w:w="2891" w:type="dxa"/>
            <w:vAlign w:val="center"/>
          </w:tcPr>
          <w:p>
            <w:pPr>
              <w:pStyle w:val="16"/>
            </w:pPr>
            <w:r>
              <w:t>工程成本</w:t>
            </w:r>
          </w:p>
        </w:tc>
        <w:tc>
          <w:tcPr>
            <w:tcW w:w="1276" w:type="dxa"/>
            <w:vAlign w:val="center"/>
          </w:tcPr>
          <w:p>
            <w:pPr>
              <w:pStyle w:val="16"/>
            </w:pPr>
            <w:r>
              <w:t>14万元</w:t>
            </w:r>
          </w:p>
        </w:tc>
        <w:tc>
          <w:tcPr>
            <w:tcW w:w="1843"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吸引观众、游客数</w:t>
            </w:r>
          </w:p>
        </w:tc>
        <w:tc>
          <w:tcPr>
            <w:tcW w:w="2891" w:type="dxa"/>
            <w:vAlign w:val="center"/>
          </w:tcPr>
          <w:p>
            <w:pPr>
              <w:pStyle w:val="16"/>
            </w:pPr>
            <w:r>
              <w:t>吸引观众、游客数</w:t>
            </w:r>
          </w:p>
        </w:tc>
        <w:tc>
          <w:tcPr>
            <w:tcW w:w="1276" w:type="dxa"/>
            <w:vAlign w:val="center"/>
          </w:tcPr>
          <w:p>
            <w:pPr>
              <w:pStyle w:val="16"/>
            </w:pPr>
            <w:r>
              <w:t>≥95百分比</w:t>
            </w:r>
          </w:p>
        </w:tc>
        <w:tc>
          <w:tcPr>
            <w:tcW w:w="1843"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≥95百分比</w:t>
            </w:r>
          </w:p>
        </w:tc>
        <w:tc>
          <w:tcPr>
            <w:tcW w:w="1843" w:type="dxa"/>
            <w:vAlign w:val="center"/>
          </w:tcPr>
          <w:p>
            <w:pPr>
              <w:pStyle w:val="16"/>
            </w:pPr>
            <w:r>
              <w:t>实地走访</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29"/>
      <w:r>
        <w:rPr>
          <w:rFonts w:ascii="方正仿宋_GBK" w:hAnsi="方正仿宋_GBK" w:eastAsia="方正仿宋_GBK" w:cs="方正仿宋_GBK"/>
          <w:color w:val="000000"/>
          <w:sz w:val="28"/>
        </w:rPr>
        <w:t>26.文安县环城水系景观绿化提升工程（一期）监理费用绩效目标表</w:t>
      </w:r>
      <w:bookmarkEnd w:id="25"/>
    </w:p>
    <w:tbl>
      <w:tblPr>
        <w:tblStyle w:val="9"/>
        <w:tblW w:w="1386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2223"/>
        <w:gridCol w:w="1827"/>
        <w:gridCol w:w="1788"/>
        <w:gridCol w:w="25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13102622P00237610224Y</w:t>
            </w:r>
          </w:p>
        </w:tc>
        <w:tc>
          <w:tcPr>
            <w:tcW w:w="1587" w:type="dxa"/>
            <w:vAlign w:val="center"/>
          </w:tcPr>
          <w:p>
            <w:pPr>
              <w:pStyle w:val="15"/>
            </w:pPr>
            <w:r>
              <w:t>项目名称</w:t>
            </w:r>
          </w:p>
        </w:tc>
        <w:tc>
          <w:tcPr>
            <w:tcW w:w="4422" w:type="dxa"/>
            <w:gridSpan w:val="3"/>
            <w:vAlign w:val="center"/>
          </w:tcPr>
          <w:p>
            <w:pPr>
              <w:pStyle w:val="16"/>
            </w:pPr>
            <w:r>
              <w:t>文安县环城水系景观绿化提升工程（一期）监理费用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682000.00</w:t>
            </w:r>
          </w:p>
        </w:tc>
        <w:tc>
          <w:tcPr>
            <w:tcW w:w="1587" w:type="dxa"/>
            <w:vAlign w:val="center"/>
          </w:tcPr>
          <w:p>
            <w:pPr>
              <w:pStyle w:val="15"/>
            </w:pPr>
            <w:r>
              <w:t>其中：财政    资金</w:t>
            </w:r>
          </w:p>
        </w:tc>
        <w:tc>
          <w:tcPr>
            <w:tcW w:w="1304" w:type="dxa"/>
            <w:vAlign w:val="center"/>
          </w:tcPr>
          <w:p>
            <w:pPr>
              <w:pStyle w:val="16"/>
            </w:pPr>
            <w:r>
              <w:t>682000.00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园林绿化资金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100%</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1.通过大力发展城市绿化工作，能够大大提高城市品位和档次，树立良好的城市形象，增强城市的凝聚力和吸引力，聚集人才、聚集财源、聚集技术、聚集有利于发展的要素。</w:t>
            </w:r>
          </w:p>
          <w:p>
            <w:pPr>
              <w:pStyle w:val="16"/>
            </w:pPr>
            <w:r>
              <w:t>2.提升城市综合竞争能力，极大的推动改革开放和经济建设</w:t>
            </w:r>
            <w:r>
              <w:tab/>
            </w:r>
            <w:r>
              <w:tab/>
            </w:r>
          </w:p>
          <w:p>
            <w:pPr>
              <w:pStyle w:val="16"/>
            </w:pPr>
            <w:r>
              <w:t>、城市绿化时衡量一个城市现代化和文明程度的重要标志。</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8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4050"/>
        <w:gridCol w:w="1788"/>
        <w:gridCol w:w="25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建设、改造、修缮工程量</w:t>
            </w:r>
          </w:p>
        </w:tc>
        <w:tc>
          <w:tcPr>
            <w:tcW w:w="2891" w:type="dxa"/>
            <w:vAlign w:val="center"/>
          </w:tcPr>
          <w:p>
            <w:pPr>
              <w:pStyle w:val="16"/>
            </w:pPr>
            <w:r>
              <w:t>基础设施建设、改造、修缮的平米数、公里数、个数、亩数等</w:t>
            </w:r>
          </w:p>
        </w:tc>
        <w:tc>
          <w:tcPr>
            <w:tcW w:w="1276" w:type="dxa"/>
            <w:vAlign w:val="center"/>
          </w:tcPr>
          <w:p>
            <w:pPr>
              <w:pStyle w:val="16"/>
            </w:pPr>
            <w:r>
              <w:t>800米</w:t>
            </w:r>
          </w:p>
        </w:tc>
        <w:tc>
          <w:tcPr>
            <w:tcW w:w="1843" w:type="dxa"/>
            <w:vAlign w:val="center"/>
          </w:tcPr>
          <w:p>
            <w:pPr>
              <w:pStyle w:val="16"/>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工程质量合格率</w:t>
            </w:r>
          </w:p>
        </w:tc>
        <w:tc>
          <w:tcPr>
            <w:tcW w:w="2891" w:type="dxa"/>
            <w:vAlign w:val="center"/>
          </w:tcPr>
          <w:p>
            <w:pPr>
              <w:pStyle w:val="16"/>
            </w:pPr>
            <w:r>
              <w:t>工程质量合格率</w:t>
            </w:r>
          </w:p>
        </w:tc>
        <w:tc>
          <w:tcPr>
            <w:tcW w:w="1276" w:type="dxa"/>
            <w:vAlign w:val="center"/>
          </w:tcPr>
          <w:p>
            <w:pPr>
              <w:pStyle w:val="16"/>
            </w:pPr>
            <w:r>
              <w:t>100%</w:t>
            </w:r>
          </w:p>
        </w:tc>
        <w:tc>
          <w:tcPr>
            <w:tcW w:w="1843" w:type="dxa"/>
            <w:vAlign w:val="center"/>
          </w:tcPr>
          <w:p>
            <w:pPr>
              <w:pStyle w:val="1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工程按期完成率</w:t>
            </w:r>
          </w:p>
        </w:tc>
        <w:tc>
          <w:tcPr>
            <w:tcW w:w="2891" w:type="dxa"/>
            <w:vAlign w:val="center"/>
          </w:tcPr>
          <w:p>
            <w:pPr>
              <w:pStyle w:val="16"/>
            </w:pPr>
            <w:r>
              <w:t>工程按期完成率</w:t>
            </w:r>
          </w:p>
        </w:tc>
        <w:tc>
          <w:tcPr>
            <w:tcW w:w="1276" w:type="dxa"/>
            <w:vAlign w:val="center"/>
          </w:tcPr>
          <w:p>
            <w:pPr>
              <w:pStyle w:val="16"/>
            </w:pPr>
            <w:r>
              <w:t>100%</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工程单位建设成本</w:t>
            </w:r>
          </w:p>
        </w:tc>
        <w:tc>
          <w:tcPr>
            <w:tcW w:w="2891" w:type="dxa"/>
            <w:vAlign w:val="center"/>
          </w:tcPr>
          <w:p>
            <w:pPr>
              <w:pStyle w:val="16"/>
            </w:pPr>
            <w:r>
              <w:t>工程单位建设成本</w:t>
            </w:r>
          </w:p>
        </w:tc>
        <w:tc>
          <w:tcPr>
            <w:tcW w:w="1276" w:type="dxa"/>
            <w:vAlign w:val="center"/>
          </w:tcPr>
          <w:p>
            <w:pPr>
              <w:pStyle w:val="16"/>
            </w:pPr>
            <w:r>
              <w:t>68.2万元</w:t>
            </w:r>
          </w:p>
        </w:tc>
        <w:tc>
          <w:tcPr>
            <w:tcW w:w="1843" w:type="dxa"/>
            <w:vAlign w:val="center"/>
          </w:tcPr>
          <w:p>
            <w:pPr>
              <w:pStyle w:val="16"/>
            </w:pPr>
            <w:r>
              <w:t>按时拨付资金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基础设施完好率</w:t>
            </w:r>
          </w:p>
        </w:tc>
        <w:tc>
          <w:tcPr>
            <w:tcW w:w="2891" w:type="dxa"/>
            <w:vAlign w:val="center"/>
          </w:tcPr>
          <w:p>
            <w:pPr>
              <w:pStyle w:val="16"/>
            </w:pPr>
            <w:r>
              <w:t>设备完好数量市场价值总额占设备总数量市场价值总额的比率。</w:t>
            </w:r>
          </w:p>
        </w:tc>
        <w:tc>
          <w:tcPr>
            <w:tcW w:w="1276" w:type="dxa"/>
            <w:vAlign w:val="center"/>
          </w:tcPr>
          <w:p>
            <w:pPr>
              <w:pStyle w:val="16"/>
            </w:pPr>
            <w:r>
              <w:t>≥95%</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服务满意度</w:t>
            </w:r>
          </w:p>
        </w:tc>
        <w:tc>
          <w:tcPr>
            <w:tcW w:w="2891" w:type="dxa"/>
            <w:vAlign w:val="center"/>
          </w:tcPr>
          <w:p>
            <w:pPr>
              <w:pStyle w:val="16"/>
            </w:pPr>
            <w:r>
              <w:t>服务满意度</w:t>
            </w:r>
          </w:p>
        </w:tc>
        <w:tc>
          <w:tcPr>
            <w:tcW w:w="1276" w:type="dxa"/>
            <w:vAlign w:val="center"/>
          </w:tcPr>
          <w:p>
            <w:pPr>
              <w:pStyle w:val="16"/>
            </w:pPr>
            <w:r>
              <w:t>≥95%</w:t>
            </w:r>
          </w:p>
        </w:tc>
        <w:tc>
          <w:tcPr>
            <w:tcW w:w="1843" w:type="dxa"/>
            <w:vAlign w:val="center"/>
          </w:tcPr>
          <w:p>
            <w:pPr>
              <w:pStyle w:val="16"/>
            </w:pPr>
            <w:r>
              <w:t>实地走访</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30"/>
      <w:r>
        <w:rPr>
          <w:rFonts w:ascii="方正仿宋_GBK" w:hAnsi="方正仿宋_GBK" w:eastAsia="方正仿宋_GBK" w:cs="方正仿宋_GBK"/>
          <w:color w:val="000000"/>
          <w:sz w:val="28"/>
        </w:rPr>
        <w:t>27.文安县环城水系治理项目（二期）2021年一案两书费绩效目标表</w:t>
      </w:r>
      <w:bookmarkEnd w:id="26"/>
    </w:p>
    <w:tbl>
      <w:tblPr>
        <w:tblStyle w:val="9"/>
        <w:tblW w:w="1386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2223"/>
        <w:gridCol w:w="1827"/>
        <w:gridCol w:w="1788"/>
        <w:gridCol w:w="25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13102622P002376118332</w:t>
            </w:r>
          </w:p>
        </w:tc>
        <w:tc>
          <w:tcPr>
            <w:tcW w:w="1587" w:type="dxa"/>
            <w:vAlign w:val="center"/>
          </w:tcPr>
          <w:p>
            <w:pPr>
              <w:pStyle w:val="15"/>
            </w:pPr>
            <w:r>
              <w:t>项目名称</w:t>
            </w:r>
          </w:p>
        </w:tc>
        <w:tc>
          <w:tcPr>
            <w:tcW w:w="4422" w:type="dxa"/>
            <w:gridSpan w:val="3"/>
            <w:vAlign w:val="center"/>
          </w:tcPr>
          <w:p>
            <w:pPr>
              <w:pStyle w:val="16"/>
            </w:pPr>
            <w:r>
              <w:t>文安县环城水系治理项目（二期）2021年一案两书费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120000.00</w:t>
            </w:r>
          </w:p>
        </w:tc>
        <w:tc>
          <w:tcPr>
            <w:tcW w:w="1587" w:type="dxa"/>
            <w:vAlign w:val="center"/>
          </w:tcPr>
          <w:p>
            <w:pPr>
              <w:pStyle w:val="15"/>
            </w:pPr>
            <w:r>
              <w:t>其中：财政    资金</w:t>
            </w:r>
          </w:p>
        </w:tc>
        <w:tc>
          <w:tcPr>
            <w:tcW w:w="1304" w:type="dxa"/>
            <w:vAlign w:val="center"/>
          </w:tcPr>
          <w:p>
            <w:pPr>
              <w:pStyle w:val="16"/>
            </w:pPr>
            <w:r>
              <w:t>120000.00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一案两书编制费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1.本工程的建设将大大提升河道水生态环境质量、提高当地的环境 质量、改善居住环境、促进文安县各产业发展和经济飞跃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8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4050"/>
        <w:gridCol w:w="1788"/>
        <w:gridCol w:w="25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基础设施项目建设完成率</w:t>
            </w:r>
          </w:p>
        </w:tc>
        <w:tc>
          <w:tcPr>
            <w:tcW w:w="2891" w:type="dxa"/>
            <w:vAlign w:val="center"/>
          </w:tcPr>
          <w:p>
            <w:pPr>
              <w:pStyle w:val="16"/>
            </w:pPr>
            <w:r>
              <w:t>基础设施项目建设完成率</w:t>
            </w:r>
          </w:p>
        </w:tc>
        <w:tc>
          <w:tcPr>
            <w:tcW w:w="1276" w:type="dxa"/>
            <w:vAlign w:val="center"/>
          </w:tcPr>
          <w:p>
            <w:pPr>
              <w:pStyle w:val="16"/>
            </w:pPr>
            <w:r>
              <w:t>100百分比</w:t>
            </w:r>
          </w:p>
        </w:tc>
        <w:tc>
          <w:tcPr>
            <w:tcW w:w="1843"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工程质量合格率</w:t>
            </w:r>
          </w:p>
        </w:tc>
        <w:tc>
          <w:tcPr>
            <w:tcW w:w="2891" w:type="dxa"/>
            <w:vAlign w:val="center"/>
          </w:tcPr>
          <w:p>
            <w:pPr>
              <w:pStyle w:val="16"/>
            </w:pPr>
            <w:r>
              <w:t>工程质量合格率</w:t>
            </w:r>
          </w:p>
        </w:tc>
        <w:tc>
          <w:tcPr>
            <w:tcW w:w="1276" w:type="dxa"/>
            <w:vAlign w:val="center"/>
          </w:tcPr>
          <w:p>
            <w:pPr>
              <w:pStyle w:val="16"/>
            </w:pPr>
            <w:r>
              <w:t>100百分比</w:t>
            </w:r>
          </w:p>
        </w:tc>
        <w:tc>
          <w:tcPr>
            <w:tcW w:w="1843"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项目按计划完成率（%）</w:t>
            </w:r>
          </w:p>
        </w:tc>
        <w:tc>
          <w:tcPr>
            <w:tcW w:w="2891" w:type="dxa"/>
            <w:vAlign w:val="center"/>
          </w:tcPr>
          <w:p>
            <w:pPr>
              <w:pStyle w:val="16"/>
            </w:pPr>
            <w:r>
              <w:t>项目按计划完成率（%）</w:t>
            </w:r>
          </w:p>
        </w:tc>
        <w:tc>
          <w:tcPr>
            <w:tcW w:w="1276" w:type="dxa"/>
            <w:vAlign w:val="center"/>
          </w:tcPr>
          <w:p>
            <w:pPr>
              <w:pStyle w:val="16"/>
            </w:pPr>
            <w:r>
              <w:t>100百分比</w:t>
            </w:r>
          </w:p>
        </w:tc>
        <w:tc>
          <w:tcPr>
            <w:tcW w:w="1843"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工程成本</w:t>
            </w:r>
          </w:p>
        </w:tc>
        <w:tc>
          <w:tcPr>
            <w:tcW w:w="2891" w:type="dxa"/>
            <w:vAlign w:val="center"/>
          </w:tcPr>
          <w:p>
            <w:pPr>
              <w:pStyle w:val="16"/>
            </w:pPr>
            <w:r>
              <w:t>工程成本</w:t>
            </w:r>
          </w:p>
        </w:tc>
        <w:tc>
          <w:tcPr>
            <w:tcW w:w="1276" w:type="dxa"/>
            <w:vAlign w:val="center"/>
          </w:tcPr>
          <w:p>
            <w:pPr>
              <w:pStyle w:val="16"/>
            </w:pPr>
            <w:r>
              <w:t>12万元</w:t>
            </w:r>
          </w:p>
        </w:tc>
        <w:tc>
          <w:tcPr>
            <w:tcW w:w="1843"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吸引观众、游客数</w:t>
            </w:r>
          </w:p>
        </w:tc>
        <w:tc>
          <w:tcPr>
            <w:tcW w:w="2891" w:type="dxa"/>
            <w:vAlign w:val="center"/>
          </w:tcPr>
          <w:p>
            <w:pPr>
              <w:pStyle w:val="16"/>
            </w:pPr>
            <w:r>
              <w:t>吸引观众、游客数</w:t>
            </w:r>
          </w:p>
        </w:tc>
        <w:tc>
          <w:tcPr>
            <w:tcW w:w="1276" w:type="dxa"/>
            <w:vAlign w:val="center"/>
          </w:tcPr>
          <w:p>
            <w:pPr>
              <w:pStyle w:val="16"/>
            </w:pPr>
            <w:r>
              <w:t>≥95百分比</w:t>
            </w:r>
          </w:p>
        </w:tc>
        <w:tc>
          <w:tcPr>
            <w:tcW w:w="1843"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≥95百分比</w:t>
            </w:r>
          </w:p>
        </w:tc>
        <w:tc>
          <w:tcPr>
            <w:tcW w:w="1843" w:type="dxa"/>
            <w:vAlign w:val="center"/>
          </w:tcPr>
          <w:p>
            <w:pPr>
              <w:pStyle w:val="16"/>
            </w:pPr>
            <w:r>
              <w:t>实地走访</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31"/>
      <w:r>
        <w:rPr>
          <w:rFonts w:ascii="方正仿宋_GBK" w:hAnsi="方正仿宋_GBK" w:eastAsia="方正仿宋_GBK" w:cs="方正仿宋_GBK"/>
          <w:color w:val="000000"/>
          <w:sz w:val="28"/>
        </w:rPr>
        <w:t>28.文安县林业局水景公园（二期）、世纪大道（转盘以东）绿化养护项目绩效目标表</w:t>
      </w:r>
      <w:bookmarkEnd w:id="27"/>
    </w:p>
    <w:tbl>
      <w:tblPr>
        <w:tblStyle w:val="9"/>
        <w:tblW w:w="1386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2223"/>
        <w:gridCol w:w="1827"/>
        <w:gridCol w:w="1788"/>
        <w:gridCol w:w="25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13102622P00237610215N</w:t>
            </w:r>
          </w:p>
        </w:tc>
        <w:tc>
          <w:tcPr>
            <w:tcW w:w="1587" w:type="dxa"/>
            <w:vAlign w:val="center"/>
          </w:tcPr>
          <w:p>
            <w:pPr>
              <w:pStyle w:val="15"/>
            </w:pPr>
            <w:r>
              <w:t>项目名称</w:t>
            </w:r>
          </w:p>
        </w:tc>
        <w:tc>
          <w:tcPr>
            <w:tcW w:w="4422" w:type="dxa"/>
            <w:gridSpan w:val="3"/>
            <w:vAlign w:val="center"/>
          </w:tcPr>
          <w:p>
            <w:pPr>
              <w:pStyle w:val="16"/>
            </w:pPr>
            <w:r>
              <w:t>文安县林业局水景公园（二期）、世纪大道（转盘以东）绿化养护项目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1600000.00</w:t>
            </w:r>
          </w:p>
        </w:tc>
        <w:tc>
          <w:tcPr>
            <w:tcW w:w="1587" w:type="dxa"/>
            <w:vAlign w:val="center"/>
          </w:tcPr>
          <w:p>
            <w:pPr>
              <w:pStyle w:val="15"/>
            </w:pPr>
            <w:r>
              <w:t>其中：财政    资金</w:t>
            </w:r>
          </w:p>
        </w:tc>
        <w:tc>
          <w:tcPr>
            <w:tcW w:w="1304" w:type="dxa"/>
            <w:vAlign w:val="center"/>
          </w:tcPr>
          <w:p>
            <w:pPr>
              <w:pStyle w:val="16"/>
            </w:pPr>
            <w:r>
              <w:t>1600000.00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园林绿化资金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100%</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1.通过大力发展城市绿化工作，能够大大提高城市品位和档次，树立良好的城市形象，增强城市的凝聚力和吸引力，聚集人才、聚集财源、聚集技术、聚集有利于发展的要素。</w:t>
            </w:r>
          </w:p>
          <w:p>
            <w:pPr>
              <w:pStyle w:val="16"/>
            </w:pPr>
            <w:r>
              <w:t>2.提升城市综合竞争能力，极大的推动改革开放和经济建设</w:t>
            </w:r>
            <w:r>
              <w:tab/>
            </w:r>
            <w:r>
              <w:tab/>
            </w:r>
          </w:p>
          <w:p>
            <w:pPr>
              <w:pStyle w:val="16"/>
            </w:pPr>
            <w:r>
              <w:t>、城市绿化时衡量一个城市现代化和文明程度的重要标志.</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8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4050"/>
        <w:gridCol w:w="1788"/>
        <w:gridCol w:w="25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建设、改造、修缮工程量</w:t>
            </w:r>
          </w:p>
        </w:tc>
        <w:tc>
          <w:tcPr>
            <w:tcW w:w="2891" w:type="dxa"/>
            <w:vAlign w:val="center"/>
          </w:tcPr>
          <w:p>
            <w:pPr>
              <w:pStyle w:val="16"/>
            </w:pPr>
            <w:r>
              <w:t>基础设施建设、改造、修缮的平米数、公里数、个数、亩数等</w:t>
            </w:r>
          </w:p>
        </w:tc>
        <w:tc>
          <w:tcPr>
            <w:tcW w:w="1276" w:type="dxa"/>
            <w:vAlign w:val="center"/>
          </w:tcPr>
          <w:p>
            <w:pPr>
              <w:pStyle w:val="16"/>
            </w:pPr>
            <w:r>
              <w:t>1个</w:t>
            </w:r>
          </w:p>
        </w:tc>
        <w:tc>
          <w:tcPr>
            <w:tcW w:w="1843" w:type="dxa"/>
            <w:vAlign w:val="center"/>
          </w:tcPr>
          <w:p>
            <w:pPr>
              <w:pStyle w:val="16"/>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工程质量合格率</w:t>
            </w:r>
          </w:p>
        </w:tc>
        <w:tc>
          <w:tcPr>
            <w:tcW w:w="2891" w:type="dxa"/>
            <w:vAlign w:val="center"/>
          </w:tcPr>
          <w:p>
            <w:pPr>
              <w:pStyle w:val="16"/>
            </w:pPr>
            <w:r>
              <w:t>工程质量合格率</w:t>
            </w:r>
          </w:p>
        </w:tc>
        <w:tc>
          <w:tcPr>
            <w:tcW w:w="1276" w:type="dxa"/>
            <w:vAlign w:val="center"/>
          </w:tcPr>
          <w:p>
            <w:pPr>
              <w:pStyle w:val="16"/>
            </w:pPr>
            <w:r>
              <w:t>100%</w:t>
            </w:r>
          </w:p>
        </w:tc>
        <w:tc>
          <w:tcPr>
            <w:tcW w:w="1843" w:type="dxa"/>
            <w:vAlign w:val="center"/>
          </w:tcPr>
          <w:p>
            <w:pPr>
              <w:pStyle w:val="1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工程按期完成率</w:t>
            </w:r>
          </w:p>
        </w:tc>
        <w:tc>
          <w:tcPr>
            <w:tcW w:w="2891" w:type="dxa"/>
            <w:vAlign w:val="center"/>
          </w:tcPr>
          <w:p>
            <w:pPr>
              <w:pStyle w:val="16"/>
            </w:pPr>
            <w:r>
              <w:t>工程按期完成率</w:t>
            </w:r>
          </w:p>
        </w:tc>
        <w:tc>
          <w:tcPr>
            <w:tcW w:w="1276" w:type="dxa"/>
            <w:vAlign w:val="center"/>
          </w:tcPr>
          <w:p>
            <w:pPr>
              <w:pStyle w:val="16"/>
            </w:pPr>
            <w:r>
              <w:t>100%</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工程单位建设成本</w:t>
            </w:r>
          </w:p>
        </w:tc>
        <w:tc>
          <w:tcPr>
            <w:tcW w:w="2891" w:type="dxa"/>
            <w:vAlign w:val="center"/>
          </w:tcPr>
          <w:p>
            <w:pPr>
              <w:pStyle w:val="16"/>
            </w:pPr>
            <w:r>
              <w:t>工程单位建设成本</w:t>
            </w:r>
          </w:p>
        </w:tc>
        <w:tc>
          <w:tcPr>
            <w:tcW w:w="1276" w:type="dxa"/>
            <w:vAlign w:val="center"/>
          </w:tcPr>
          <w:p>
            <w:pPr>
              <w:pStyle w:val="16"/>
            </w:pPr>
            <w:r>
              <w:t>392.22万元</w:t>
            </w:r>
          </w:p>
        </w:tc>
        <w:tc>
          <w:tcPr>
            <w:tcW w:w="1843" w:type="dxa"/>
            <w:vAlign w:val="center"/>
          </w:tcPr>
          <w:p>
            <w:pPr>
              <w:pStyle w:val="16"/>
            </w:pPr>
            <w:r>
              <w:t>按时拨付资金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基础设施完好率</w:t>
            </w:r>
          </w:p>
        </w:tc>
        <w:tc>
          <w:tcPr>
            <w:tcW w:w="2891" w:type="dxa"/>
            <w:vAlign w:val="center"/>
          </w:tcPr>
          <w:p>
            <w:pPr>
              <w:pStyle w:val="16"/>
            </w:pPr>
            <w:r>
              <w:t>设备完好数量市场价值总额占设备总数量市场价值总额的比率。</w:t>
            </w:r>
          </w:p>
        </w:tc>
        <w:tc>
          <w:tcPr>
            <w:tcW w:w="1276" w:type="dxa"/>
            <w:vAlign w:val="center"/>
          </w:tcPr>
          <w:p>
            <w:pPr>
              <w:pStyle w:val="16"/>
            </w:pPr>
            <w:r>
              <w:t>≥95%</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服务满意度</w:t>
            </w:r>
          </w:p>
        </w:tc>
        <w:tc>
          <w:tcPr>
            <w:tcW w:w="2891" w:type="dxa"/>
            <w:vAlign w:val="center"/>
          </w:tcPr>
          <w:p>
            <w:pPr>
              <w:pStyle w:val="16"/>
            </w:pPr>
            <w:r>
              <w:t>服务满意度</w:t>
            </w:r>
          </w:p>
        </w:tc>
        <w:tc>
          <w:tcPr>
            <w:tcW w:w="1276" w:type="dxa"/>
            <w:vAlign w:val="center"/>
          </w:tcPr>
          <w:p>
            <w:pPr>
              <w:pStyle w:val="16"/>
            </w:pPr>
            <w:r>
              <w:t>≥95%</w:t>
            </w:r>
          </w:p>
        </w:tc>
        <w:tc>
          <w:tcPr>
            <w:tcW w:w="1843" w:type="dxa"/>
            <w:vAlign w:val="center"/>
          </w:tcPr>
          <w:p>
            <w:pPr>
              <w:pStyle w:val="16"/>
            </w:pPr>
            <w:r>
              <w:t>实地走访</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32"/>
      <w:r>
        <w:rPr>
          <w:rFonts w:ascii="方正仿宋_GBK" w:hAnsi="方正仿宋_GBK" w:eastAsia="方正仿宋_GBK" w:cs="方正仿宋_GBK"/>
          <w:color w:val="000000"/>
          <w:sz w:val="28"/>
        </w:rPr>
        <w:t>29.文安县森林公园、水景公园、堤顶公园及政府院内绿化养护项目绩效目标表</w:t>
      </w:r>
      <w:bookmarkEnd w:id="28"/>
    </w:p>
    <w:tbl>
      <w:tblPr>
        <w:tblStyle w:val="9"/>
        <w:tblW w:w="1386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2223"/>
        <w:gridCol w:w="1827"/>
        <w:gridCol w:w="1788"/>
        <w:gridCol w:w="25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13102622P00237610208M</w:t>
            </w:r>
          </w:p>
        </w:tc>
        <w:tc>
          <w:tcPr>
            <w:tcW w:w="1587" w:type="dxa"/>
            <w:vAlign w:val="center"/>
          </w:tcPr>
          <w:p>
            <w:pPr>
              <w:pStyle w:val="15"/>
            </w:pPr>
            <w:r>
              <w:t>项目名称</w:t>
            </w:r>
          </w:p>
        </w:tc>
        <w:tc>
          <w:tcPr>
            <w:tcW w:w="4422" w:type="dxa"/>
            <w:gridSpan w:val="3"/>
            <w:vAlign w:val="center"/>
          </w:tcPr>
          <w:p>
            <w:pPr>
              <w:pStyle w:val="16"/>
            </w:pPr>
            <w:r>
              <w:t>文安县森林公园、水景公园、堤顶公园及政府院内绿化养护项目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1400000.00</w:t>
            </w:r>
          </w:p>
        </w:tc>
        <w:tc>
          <w:tcPr>
            <w:tcW w:w="1587" w:type="dxa"/>
            <w:vAlign w:val="center"/>
          </w:tcPr>
          <w:p>
            <w:pPr>
              <w:pStyle w:val="15"/>
            </w:pPr>
            <w:r>
              <w:t>其中：财政    资金</w:t>
            </w:r>
          </w:p>
        </w:tc>
        <w:tc>
          <w:tcPr>
            <w:tcW w:w="1304" w:type="dxa"/>
            <w:vAlign w:val="center"/>
          </w:tcPr>
          <w:p>
            <w:pPr>
              <w:pStyle w:val="16"/>
            </w:pPr>
            <w:r>
              <w:t>1400000.00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园林绿化资金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100%</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1.通过大力发展城市绿化工作，能够大大提高城市品位和档次，树立良好的城市形象，增强城市的凝聚力和吸引力，聚集人才、聚集财源、聚集技术、聚集有利于发展的要素。</w:t>
            </w:r>
          </w:p>
          <w:p>
            <w:pPr>
              <w:pStyle w:val="16"/>
            </w:pPr>
            <w:r>
              <w:t>2.提升城市综合竞争能力，极大的推动改革开放和经济建设</w:t>
            </w:r>
            <w:r>
              <w:tab/>
            </w:r>
            <w:r>
              <w:tab/>
            </w:r>
          </w:p>
          <w:p>
            <w:pPr>
              <w:pStyle w:val="16"/>
            </w:pPr>
            <w:r>
              <w:t>、城市绿化时衡量一个城市现代化和文明程度的重要标志。</w:t>
            </w:r>
            <w:r>
              <w:tab/>
            </w:r>
            <w:r>
              <w:t>"</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8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4050"/>
        <w:gridCol w:w="1788"/>
        <w:gridCol w:w="25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建设、改造、修缮工程量</w:t>
            </w:r>
          </w:p>
        </w:tc>
        <w:tc>
          <w:tcPr>
            <w:tcW w:w="2891" w:type="dxa"/>
            <w:vAlign w:val="center"/>
          </w:tcPr>
          <w:p>
            <w:pPr>
              <w:pStyle w:val="16"/>
            </w:pPr>
            <w:r>
              <w:t>基础设施建设、改造、修缮的平米数、公里数、个数、亩数等</w:t>
            </w:r>
          </w:p>
        </w:tc>
        <w:tc>
          <w:tcPr>
            <w:tcW w:w="1276" w:type="dxa"/>
            <w:vAlign w:val="center"/>
          </w:tcPr>
          <w:p>
            <w:pPr>
              <w:pStyle w:val="16"/>
            </w:pPr>
            <w:r>
              <w:t>1个</w:t>
            </w:r>
          </w:p>
        </w:tc>
        <w:tc>
          <w:tcPr>
            <w:tcW w:w="1843" w:type="dxa"/>
            <w:vAlign w:val="center"/>
          </w:tcPr>
          <w:p>
            <w:pPr>
              <w:pStyle w:val="16"/>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工程质量合格率</w:t>
            </w:r>
          </w:p>
        </w:tc>
        <w:tc>
          <w:tcPr>
            <w:tcW w:w="2891" w:type="dxa"/>
            <w:vAlign w:val="center"/>
          </w:tcPr>
          <w:p>
            <w:pPr>
              <w:pStyle w:val="16"/>
            </w:pPr>
            <w:r>
              <w:t>工程质量合格率</w:t>
            </w:r>
          </w:p>
        </w:tc>
        <w:tc>
          <w:tcPr>
            <w:tcW w:w="1276" w:type="dxa"/>
            <w:vAlign w:val="center"/>
          </w:tcPr>
          <w:p>
            <w:pPr>
              <w:pStyle w:val="16"/>
            </w:pPr>
            <w:r>
              <w:t>100%</w:t>
            </w:r>
          </w:p>
        </w:tc>
        <w:tc>
          <w:tcPr>
            <w:tcW w:w="1843" w:type="dxa"/>
            <w:vAlign w:val="center"/>
          </w:tcPr>
          <w:p>
            <w:pPr>
              <w:pStyle w:val="1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工程按期完成率</w:t>
            </w:r>
          </w:p>
        </w:tc>
        <w:tc>
          <w:tcPr>
            <w:tcW w:w="2891" w:type="dxa"/>
            <w:vAlign w:val="center"/>
          </w:tcPr>
          <w:p>
            <w:pPr>
              <w:pStyle w:val="16"/>
            </w:pPr>
            <w:r>
              <w:t>工程按期完成率</w:t>
            </w:r>
          </w:p>
        </w:tc>
        <w:tc>
          <w:tcPr>
            <w:tcW w:w="1276" w:type="dxa"/>
            <w:vAlign w:val="center"/>
          </w:tcPr>
          <w:p>
            <w:pPr>
              <w:pStyle w:val="16"/>
            </w:pPr>
            <w:r>
              <w:t>100%</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工程单位建设成本</w:t>
            </w:r>
          </w:p>
        </w:tc>
        <w:tc>
          <w:tcPr>
            <w:tcW w:w="2891" w:type="dxa"/>
            <w:vAlign w:val="center"/>
          </w:tcPr>
          <w:p>
            <w:pPr>
              <w:pStyle w:val="16"/>
            </w:pPr>
            <w:r>
              <w:t>工程单位建设成本</w:t>
            </w:r>
          </w:p>
        </w:tc>
        <w:tc>
          <w:tcPr>
            <w:tcW w:w="1276" w:type="dxa"/>
            <w:vAlign w:val="center"/>
          </w:tcPr>
          <w:p>
            <w:pPr>
              <w:pStyle w:val="16"/>
            </w:pPr>
            <w:r>
              <w:t>431.27万元</w:t>
            </w:r>
          </w:p>
        </w:tc>
        <w:tc>
          <w:tcPr>
            <w:tcW w:w="1843" w:type="dxa"/>
            <w:vAlign w:val="center"/>
          </w:tcPr>
          <w:p>
            <w:pPr>
              <w:pStyle w:val="16"/>
            </w:pPr>
            <w:r>
              <w:t>按时拨付资金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基础设施完好率</w:t>
            </w:r>
          </w:p>
        </w:tc>
        <w:tc>
          <w:tcPr>
            <w:tcW w:w="2891" w:type="dxa"/>
            <w:vAlign w:val="center"/>
          </w:tcPr>
          <w:p>
            <w:pPr>
              <w:pStyle w:val="16"/>
            </w:pPr>
            <w:r>
              <w:t>设备完好数量市场价值总额占设备总数量市场价值总额的比率。</w:t>
            </w:r>
          </w:p>
        </w:tc>
        <w:tc>
          <w:tcPr>
            <w:tcW w:w="1276" w:type="dxa"/>
            <w:vAlign w:val="center"/>
          </w:tcPr>
          <w:p>
            <w:pPr>
              <w:pStyle w:val="16"/>
            </w:pPr>
            <w:r>
              <w:t>≥95%</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服务满意度</w:t>
            </w:r>
          </w:p>
        </w:tc>
        <w:tc>
          <w:tcPr>
            <w:tcW w:w="2891" w:type="dxa"/>
            <w:vAlign w:val="center"/>
          </w:tcPr>
          <w:p>
            <w:pPr>
              <w:pStyle w:val="16"/>
            </w:pPr>
            <w:r>
              <w:t>服务满意度</w:t>
            </w:r>
          </w:p>
        </w:tc>
        <w:tc>
          <w:tcPr>
            <w:tcW w:w="1276" w:type="dxa"/>
            <w:vAlign w:val="center"/>
          </w:tcPr>
          <w:p>
            <w:pPr>
              <w:pStyle w:val="16"/>
            </w:pPr>
            <w:r>
              <w:t>≥95%</w:t>
            </w:r>
          </w:p>
        </w:tc>
        <w:tc>
          <w:tcPr>
            <w:tcW w:w="1843" w:type="dxa"/>
            <w:vAlign w:val="center"/>
          </w:tcPr>
          <w:p>
            <w:pPr>
              <w:pStyle w:val="16"/>
            </w:pPr>
            <w:r>
              <w:t>实地走访</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33"/>
      <w:r>
        <w:rPr>
          <w:rFonts w:ascii="方正仿宋_GBK" w:hAnsi="方正仿宋_GBK" w:eastAsia="方正仿宋_GBK" w:cs="方正仿宋_GBK"/>
          <w:color w:val="000000"/>
          <w:sz w:val="28"/>
        </w:rPr>
        <w:t>30.文安县生活垃圾处理服务费绩效目标表</w:t>
      </w:r>
      <w:bookmarkEnd w:id="29"/>
    </w:p>
    <w:tbl>
      <w:tblPr>
        <w:tblStyle w:val="9"/>
        <w:tblW w:w="1386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2223"/>
        <w:gridCol w:w="1827"/>
        <w:gridCol w:w="1788"/>
        <w:gridCol w:w="25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13102622P00237610389H</w:t>
            </w:r>
          </w:p>
        </w:tc>
        <w:tc>
          <w:tcPr>
            <w:tcW w:w="1587" w:type="dxa"/>
            <w:vAlign w:val="center"/>
          </w:tcPr>
          <w:p>
            <w:pPr>
              <w:pStyle w:val="15"/>
            </w:pPr>
            <w:r>
              <w:t>项目名称</w:t>
            </w:r>
          </w:p>
        </w:tc>
        <w:tc>
          <w:tcPr>
            <w:tcW w:w="4422" w:type="dxa"/>
            <w:gridSpan w:val="3"/>
            <w:vAlign w:val="center"/>
          </w:tcPr>
          <w:p>
            <w:pPr>
              <w:pStyle w:val="16"/>
            </w:pPr>
            <w:r>
              <w:t>文安县生活垃圾处理服务费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4860000.00</w:t>
            </w:r>
          </w:p>
        </w:tc>
        <w:tc>
          <w:tcPr>
            <w:tcW w:w="1587" w:type="dxa"/>
            <w:vAlign w:val="center"/>
          </w:tcPr>
          <w:p>
            <w:pPr>
              <w:pStyle w:val="15"/>
            </w:pPr>
            <w:r>
              <w:t>其中：财政    资金</w:t>
            </w:r>
          </w:p>
        </w:tc>
        <w:tc>
          <w:tcPr>
            <w:tcW w:w="1304" w:type="dxa"/>
            <w:vAlign w:val="center"/>
          </w:tcPr>
          <w:p>
            <w:pPr>
              <w:pStyle w:val="16"/>
            </w:pPr>
            <w:r>
              <w:t>4860000.00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主要用于垃圾处理场服务费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50%</w:t>
            </w:r>
          </w:p>
        </w:tc>
        <w:tc>
          <w:tcPr>
            <w:tcW w:w="1587" w:type="dxa"/>
            <w:vAlign w:val="center"/>
          </w:tcPr>
          <w:p>
            <w:pPr>
              <w:pStyle w:val="17"/>
            </w:pPr>
            <w:r>
              <w:t>100%</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1.垃圾处理场的运营，使县城环境容貌得到较大的改善，其收运和垃圾处理增加了就业机会，城市的面貌和环境的改善，将提高经济发展的需要。</w:t>
            </w:r>
            <w:r>
              <w:tab/>
            </w:r>
            <w:r>
              <w:tab/>
            </w:r>
          </w:p>
          <w:p>
            <w:pPr>
              <w:pStyle w:val="16"/>
            </w:pPr>
            <w:r>
              <w:t>2.通过项目的实施，可持续地改善垃圾收集转运及提高处理效率，提高人民生活质量，项目实施后社会效益经济效益，环境资产凸显，具有可持续性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8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4050"/>
        <w:gridCol w:w="1788"/>
        <w:gridCol w:w="25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质量指标</w:t>
            </w:r>
          </w:p>
        </w:tc>
        <w:tc>
          <w:tcPr>
            <w:tcW w:w="1332" w:type="dxa"/>
            <w:vAlign w:val="center"/>
          </w:tcPr>
          <w:p>
            <w:pPr>
              <w:pStyle w:val="16"/>
            </w:pPr>
            <w:r>
              <w:t>垃圾处理率</w:t>
            </w:r>
          </w:p>
        </w:tc>
        <w:tc>
          <w:tcPr>
            <w:tcW w:w="2891" w:type="dxa"/>
            <w:vAlign w:val="center"/>
          </w:tcPr>
          <w:p>
            <w:pPr>
              <w:pStyle w:val="16"/>
            </w:pPr>
            <w:r>
              <w:t>日处理垃圾率</w:t>
            </w:r>
          </w:p>
        </w:tc>
        <w:tc>
          <w:tcPr>
            <w:tcW w:w="1276" w:type="dxa"/>
            <w:vAlign w:val="center"/>
          </w:tcPr>
          <w:p>
            <w:pPr>
              <w:pStyle w:val="16"/>
            </w:pPr>
            <w:r>
              <w:t>≥95%</w:t>
            </w:r>
          </w:p>
        </w:tc>
        <w:tc>
          <w:tcPr>
            <w:tcW w:w="1843" w:type="dxa"/>
            <w:vAlign w:val="center"/>
          </w:tcPr>
          <w:p>
            <w:pPr>
              <w:pStyle w:val="16"/>
            </w:pPr>
            <w:r>
              <w:t>《文安县垃圾处理项目垃圾处理费结算合同》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按照合同要求，每天都要进行质量和进度的检查</w:t>
            </w:r>
          </w:p>
        </w:tc>
        <w:tc>
          <w:tcPr>
            <w:tcW w:w="2891" w:type="dxa"/>
            <w:vAlign w:val="center"/>
          </w:tcPr>
          <w:p>
            <w:pPr>
              <w:pStyle w:val="16"/>
            </w:pPr>
            <w:r>
              <w:t>发现问题24小时内解决</w:t>
            </w:r>
          </w:p>
        </w:tc>
        <w:tc>
          <w:tcPr>
            <w:tcW w:w="1276" w:type="dxa"/>
            <w:vAlign w:val="center"/>
          </w:tcPr>
          <w:p>
            <w:pPr>
              <w:pStyle w:val="16"/>
            </w:pPr>
            <w:r>
              <w:t>100%</w:t>
            </w:r>
          </w:p>
        </w:tc>
        <w:tc>
          <w:tcPr>
            <w:tcW w:w="1843" w:type="dxa"/>
            <w:vAlign w:val="center"/>
          </w:tcPr>
          <w:p>
            <w:pPr>
              <w:pStyle w:val="16"/>
            </w:pPr>
            <w:r>
              <w:t>《文安县垃圾处理项目垃圾处理费结算合同》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资金成本</w:t>
            </w:r>
          </w:p>
        </w:tc>
        <w:tc>
          <w:tcPr>
            <w:tcW w:w="2891" w:type="dxa"/>
            <w:vAlign w:val="center"/>
          </w:tcPr>
          <w:p>
            <w:pPr>
              <w:pStyle w:val="16"/>
            </w:pPr>
            <w:r>
              <w:t>资金成本</w:t>
            </w:r>
          </w:p>
        </w:tc>
        <w:tc>
          <w:tcPr>
            <w:tcW w:w="1276" w:type="dxa"/>
            <w:vAlign w:val="center"/>
          </w:tcPr>
          <w:p>
            <w:pPr>
              <w:pStyle w:val="16"/>
            </w:pPr>
            <w:r>
              <w:t>1000万元</w:t>
            </w:r>
          </w:p>
        </w:tc>
        <w:tc>
          <w:tcPr>
            <w:tcW w:w="1843" w:type="dxa"/>
            <w:vAlign w:val="center"/>
          </w:tcPr>
          <w:p>
            <w:pPr>
              <w:pStyle w:val="16"/>
            </w:pPr>
            <w:r>
              <w:t>按时拨付资金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垃圾处理量</w:t>
            </w:r>
          </w:p>
        </w:tc>
        <w:tc>
          <w:tcPr>
            <w:tcW w:w="2891" w:type="dxa"/>
            <w:vAlign w:val="center"/>
          </w:tcPr>
          <w:p>
            <w:pPr>
              <w:pStyle w:val="16"/>
            </w:pPr>
            <w:r>
              <w:t>日垃圾处理量</w:t>
            </w:r>
          </w:p>
        </w:tc>
        <w:tc>
          <w:tcPr>
            <w:tcW w:w="1276" w:type="dxa"/>
            <w:vAlign w:val="center"/>
          </w:tcPr>
          <w:p>
            <w:pPr>
              <w:pStyle w:val="16"/>
            </w:pPr>
            <w:r>
              <w:t>280吨</w:t>
            </w:r>
          </w:p>
        </w:tc>
        <w:tc>
          <w:tcPr>
            <w:tcW w:w="1843" w:type="dxa"/>
            <w:vAlign w:val="center"/>
          </w:tcPr>
          <w:p>
            <w:pPr>
              <w:pStyle w:val="16"/>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减少资源浪费</w:t>
            </w:r>
          </w:p>
        </w:tc>
        <w:tc>
          <w:tcPr>
            <w:tcW w:w="2891" w:type="dxa"/>
            <w:vAlign w:val="center"/>
          </w:tcPr>
          <w:p>
            <w:pPr>
              <w:pStyle w:val="16"/>
            </w:pPr>
            <w:r>
              <w:t>减少对环境的污染和后续处理过程中的能源消耗</w:t>
            </w:r>
          </w:p>
        </w:tc>
        <w:tc>
          <w:tcPr>
            <w:tcW w:w="1276" w:type="dxa"/>
            <w:vAlign w:val="center"/>
          </w:tcPr>
          <w:p>
            <w:pPr>
              <w:pStyle w:val="16"/>
            </w:pPr>
            <w:r>
              <w:t>≥95%</w:t>
            </w:r>
          </w:p>
        </w:tc>
        <w:tc>
          <w:tcPr>
            <w:tcW w:w="1843" w:type="dxa"/>
            <w:vAlign w:val="center"/>
          </w:tcPr>
          <w:p>
            <w:pPr>
              <w:pStyle w:val="16"/>
            </w:pPr>
            <w:r>
              <w:t>按照河北省文安县垃圾处理项目特许经营协议》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100%</w:t>
            </w:r>
          </w:p>
        </w:tc>
        <w:tc>
          <w:tcPr>
            <w:tcW w:w="1843" w:type="dxa"/>
            <w:vAlign w:val="center"/>
          </w:tcPr>
          <w:p>
            <w:pPr>
              <w:pStyle w:val="16"/>
            </w:pPr>
            <w:r>
              <w:t>实地走访</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34"/>
      <w:r>
        <w:rPr>
          <w:rFonts w:ascii="方正仿宋_GBK" w:hAnsi="方正仿宋_GBK" w:eastAsia="方正仿宋_GBK" w:cs="方正仿宋_GBK"/>
          <w:color w:val="000000"/>
          <w:sz w:val="28"/>
        </w:rPr>
        <w:t>31.文安县外立面广告牌匾制作服务前期费用绩效目标表</w:t>
      </w:r>
      <w:bookmarkEnd w:id="30"/>
    </w:p>
    <w:tbl>
      <w:tblPr>
        <w:tblStyle w:val="9"/>
        <w:tblW w:w="1386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2223"/>
        <w:gridCol w:w="1827"/>
        <w:gridCol w:w="1788"/>
        <w:gridCol w:w="25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13102622P00237610239W</w:t>
            </w:r>
          </w:p>
        </w:tc>
        <w:tc>
          <w:tcPr>
            <w:tcW w:w="1587" w:type="dxa"/>
            <w:vAlign w:val="center"/>
          </w:tcPr>
          <w:p>
            <w:pPr>
              <w:pStyle w:val="15"/>
            </w:pPr>
            <w:r>
              <w:t>项目名称</w:t>
            </w:r>
          </w:p>
        </w:tc>
        <w:tc>
          <w:tcPr>
            <w:tcW w:w="4422" w:type="dxa"/>
            <w:gridSpan w:val="3"/>
            <w:vAlign w:val="center"/>
          </w:tcPr>
          <w:p>
            <w:pPr>
              <w:pStyle w:val="16"/>
            </w:pPr>
            <w:r>
              <w:t>文安县外立面广告牌匾制作服务前期费用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1500000.00</w:t>
            </w:r>
          </w:p>
        </w:tc>
        <w:tc>
          <w:tcPr>
            <w:tcW w:w="1587" w:type="dxa"/>
            <w:vAlign w:val="center"/>
          </w:tcPr>
          <w:p>
            <w:pPr>
              <w:pStyle w:val="15"/>
            </w:pPr>
            <w:r>
              <w:t>其中：财政    资金</w:t>
            </w:r>
          </w:p>
        </w:tc>
        <w:tc>
          <w:tcPr>
            <w:tcW w:w="1304" w:type="dxa"/>
            <w:vAlign w:val="center"/>
          </w:tcPr>
          <w:p>
            <w:pPr>
              <w:pStyle w:val="16"/>
            </w:pPr>
            <w:r>
              <w:t>1500000.00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外立面广告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100%</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1.城镇建设水平的提高，对环境质量提出了新的要求。</w:t>
            </w:r>
            <w:r>
              <w:tab/>
            </w:r>
          </w:p>
          <w:p>
            <w:pPr>
              <w:pStyle w:val="16"/>
            </w:pPr>
            <w:r>
              <w:tab/>
            </w:r>
          </w:p>
          <w:p>
            <w:pPr>
              <w:pStyle w:val="16"/>
            </w:pPr>
          </w:p>
          <w:p>
            <w:pPr>
              <w:pStyle w:val="16"/>
            </w:pPr>
            <w:r>
              <w:t>2.项目建设能带来巨大的社会效益、经济效益和生态效益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8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4050"/>
        <w:gridCol w:w="1788"/>
        <w:gridCol w:w="25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外立面广告牌匾</w:t>
            </w:r>
          </w:p>
        </w:tc>
        <w:tc>
          <w:tcPr>
            <w:tcW w:w="2891" w:type="dxa"/>
            <w:vAlign w:val="center"/>
          </w:tcPr>
          <w:p>
            <w:pPr>
              <w:pStyle w:val="16"/>
            </w:pPr>
            <w:r>
              <w:t>外立面广告牌匾</w:t>
            </w:r>
          </w:p>
        </w:tc>
        <w:tc>
          <w:tcPr>
            <w:tcW w:w="1276" w:type="dxa"/>
            <w:vAlign w:val="center"/>
          </w:tcPr>
          <w:p>
            <w:pPr>
              <w:pStyle w:val="16"/>
            </w:pPr>
            <w:r>
              <w:t>1个</w:t>
            </w:r>
          </w:p>
        </w:tc>
        <w:tc>
          <w:tcPr>
            <w:tcW w:w="1843" w:type="dxa"/>
            <w:vAlign w:val="center"/>
          </w:tcPr>
          <w:p>
            <w:pPr>
              <w:pStyle w:val="16"/>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设备、设施验收通过率（%）</w:t>
            </w:r>
          </w:p>
        </w:tc>
        <w:tc>
          <w:tcPr>
            <w:tcW w:w="2891" w:type="dxa"/>
            <w:vAlign w:val="center"/>
          </w:tcPr>
          <w:p>
            <w:pPr>
              <w:pStyle w:val="16"/>
            </w:pPr>
            <w:r>
              <w:t>设备、设施验收通过率（%）</w:t>
            </w:r>
          </w:p>
        </w:tc>
        <w:tc>
          <w:tcPr>
            <w:tcW w:w="1276" w:type="dxa"/>
            <w:vAlign w:val="center"/>
          </w:tcPr>
          <w:p>
            <w:pPr>
              <w:pStyle w:val="16"/>
            </w:pPr>
            <w:r>
              <w:t>100百分比</w:t>
            </w:r>
          </w:p>
        </w:tc>
        <w:tc>
          <w:tcPr>
            <w:tcW w:w="1843" w:type="dxa"/>
            <w:vAlign w:val="center"/>
          </w:tcPr>
          <w:p>
            <w:pPr>
              <w:pStyle w:val="1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各项任务完成及时率（%）</w:t>
            </w:r>
          </w:p>
        </w:tc>
        <w:tc>
          <w:tcPr>
            <w:tcW w:w="2891" w:type="dxa"/>
            <w:vAlign w:val="center"/>
          </w:tcPr>
          <w:p>
            <w:pPr>
              <w:pStyle w:val="16"/>
            </w:pPr>
            <w:r>
              <w:t>各项任务完成及时率（%）</w:t>
            </w:r>
          </w:p>
        </w:tc>
        <w:tc>
          <w:tcPr>
            <w:tcW w:w="1276" w:type="dxa"/>
            <w:vAlign w:val="center"/>
          </w:tcPr>
          <w:p>
            <w:pPr>
              <w:pStyle w:val="16"/>
            </w:pPr>
            <w:r>
              <w:t>≥95百分比</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项目实际成本</w:t>
            </w:r>
          </w:p>
        </w:tc>
        <w:tc>
          <w:tcPr>
            <w:tcW w:w="2891" w:type="dxa"/>
            <w:vAlign w:val="center"/>
          </w:tcPr>
          <w:p>
            <w:pPr>
              <w:pStyle w:val="16"/>
            </w:pPr>
            <w:r>
              <w:t>项目实际成本</w:t>
            </w:r>
          </w:p>
        </w:tc>
        <w:tc>
          <w:tcPr>
            <w:tcW w:w="1276" w:type="dxa"/>
            <w:vAlign w:val="center"/>
          </w:tcPr>
          <w:p>
            <w:pPr>
              <w:pStyle w:val="16"/>
            </w:pPr>
            <w:r>
              <w:t>4534675.44元</w:t>
            </w:r>
          </w:p>
        </w:tc>
        <w:tc>
          <w:tcPr>
            <w:tcW w:w="1843" w:type="dxa"/>
            <w:vAlign w:val="center"/>
          </w:tcPr>
          <w:p>
            <w:pPr>
              <w:pStyle w:val="16"/>
            </w:pPr>
            <w:r>
              <w:t>按时拨付资金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项目实现功能</w:t>
            </w:r>
          </w:p>
        </w:tc>
        <w:tc>
          <w:tcPr>
            <w:tcW w:w="2891" w:type="dxa"/>
            <w:vAlign w:val="center"/>
          </w:tcPr>
          <w:p>
            <w:pPr>
              <w:pStyle w:val="16"/>
            </w:pPr>
            <w:r>
              <w:t>项目实现功能</w:t>
            </w:r>
          </w:p>
        </w:tc>
        <w:tc>
          <w:tcPr>
            <w:tcW w:w="1276" w:type="dxa"/>
            <w:vAlign w:val="center"/>
          </w:tcPr>
          <w:p>
            <w:pPr>
              <w:pStyle w:val="16"/>
            </w:pPr>
            <w:r>
              <w:t>≥95百分比</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通过问卷调查，满意和较满意的对象占所有调查对象的比例</w:t>
            </w:r>
          </w:p>
        </w:tc>
        <w:tc>
          <w:tcPr>
            <w:tcW w:w="2891" w:type="dxa"/>
            <w:vAlign w:val="center"/>
          </w:tcPr>
          <w:p>
            <w:pPr>
              <w:pStyle w:val="16"/>
            </w:pPr>
            <w:r>
              <w:t>通过问卷调查，满意和较满意的对象占所有调查对象的比例</w:t>
            </w:r>
          </w:p>
        </w:tc>
        <w:tc>
          <w:tcPr>
            <w:tcW w:w="1276" w:type="dxa"/>
            <w:vAlign w:val="center"/>
          </w:tcPr>
          <w:p>
            <w:pPr>
              <w:pStyle w:val="16"/>
            </w:pPr>
            <w:r>
              <w:t>≥95百分比</w:t>
            </w:r>
          </w:p>
        </w:tc>
        <w:tc>
          <w:tcPr>
            <w:tcW w:w="1843" w:type="dxa"/>
            <w:vAlign w:val="center"/>
          </w:tcPr>
          <w:p>
            <w:pPr>
              <w:pStyle w:val="16"/>
            </w:pPr>
            <w:r>
              <w:t>实地走访</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35"/>
      <w:r>
        <w:rPr>
          <w:rFonts w:ascii="方正仿宋_GBK" w:hAnsi="方正仿宋_GBK" w:eastAsia="方正仿宋_GBK" w:cs="方正仿宋_GBK"/>
          <w:color w:val="000000"/>
          <w:sz w:val="28"/>
        </w:rPr>
        <w:t>32.文安县左各庄垃圾处理场服务费绩效目标表</w:t>
      </w:r>
      <w:bookmarkEnd w:id="31"/>
    </w:p>
    <w:tbl>
      <w:tblPr>
        <w:tblStyle w:val="9"/>
        <w:tblW w:w="1386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2223"/>
        <w:gridCol w:w="1827"/>
        <w:gridCol w:w="1788"/>
        <w:gridCol w:w="25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13102622P00237610390W</w:t>
            </w:r>
          </w:p>
        </w:tc>
        <w:tc>
          <w:tcPr>
            <w:tcW w:w="1587" w:type="dxa"/>
            <w:vAlign w:val="center"/>
          </w:tcPr>
          <w:p>
            <w:pPr>
              <w:pStyle w:val="15"/>
            </w:pPr>
            <w:r>
              <w:t>项目名称</w:t>
            </w:r>
          </w:p>
        </w:tc>
        <w:tc>
          <w:tcPr>
            <w:tcW w:w="4422" w:type="dxa"/>
            <w:gridSpan w:val="3"/>
            <w:vAlign w:val="center"/>
          </w:tcPr>
          <w:p>
            <w:pPr>
              <w:pStyle w:val="16"/>
            </w:pPr>
            <w:r>
              <w:t>文安县左各庄垃圾处理场服务费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5168400.00</w:t>
            </w:r>
          </w:p>
        </w:tc>
        <w:tc>
          <w:tcPr>
            <w:tcW w:w="1587" w:type="dxa"/>
            <w:vAlign w:val="center"/>
          </w:tcPr>
          <w:p>
            <w:pPr>
              <w:pStyle w:val="15"/>
            </w:pPr>
            <w:r>
              <w:t>其中：财政    资金</w:t>
            </w:r>
          </w:p>
        </w:tc>
        <w:tc>
          <w:tcPr>
            <w:tcW w:w="1304" w:type="dxa"/>
            <w:vAlign w:val="center"/>
          </w:tcPr>
          <w:p>
            <w:pPr>
              <w:pStyle w:val="16"/>
            </w:pPr>
            <w:r>
              <w:t>5168400.00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主要用于垃圾处理场服务费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50%</w:t>
            </w:r>
          </w:p>
        </w:tc>
        <w:tc>
          <w:tcPr>
            <w:tcW w:w="1587" w:type="dxa"/>
            <w:vAlign w:val="center"/>
          </w:tcPr>
          <w:p>
            <w:pPr>
              <w:pStyle w:val="17"/>
            </w:pPr>
            <w:r>
              <w:t>100%</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1.垃圾处理场的运营，使县城环境容貌得到较大的改善，其收运和垃圾处理增加了就业机会，城市的面貌和环境的改善，将提高经济发展的需要。</w:t>
            </w:r>
            <w:r>
              <w:tab/>
            </w:r>
            <w:r>
              <w:tab/>
            </w:r>
            <w:r>
              <w:tab/>
            </w:r>
            <w:r>
              <w:tab/>
            </w:r>
            <w:r>
              <w:tab/>
            </w:r>
            <w:r>
              <w:tab/>
            </w:r>
          </w:p>
          <w:p>
            <w:pPr>
              <w:pStyle w:val="16"/>
            </w:pPr>
            <w:r>
              <w:t>2.通过项目的实施，可持续地改善垃圾收集转运及提高处理效率，提高人民生活质量，项目实施后社会效益经济效益，环境资产凸显，具有可持续性。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8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4050"/>
        <w:gridCol w:w="1788"/>
        <w:gridCol w:w="25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日垃圾处理量</w:t>
            </w:r>
          </w:p>
        </w:tc>
        <w:tc>
          <w:tcPr>
            <w:tcW w:w="2891" w:type="dxa"/>
            <w:vAlign w:val="center"/>
          </w:tcPr>
          <w:p>
            <w:pPr>
              <w:pStyle w:val="16"/>
            </w:pPr>
            <w:r>
              <w:t>日处理生活垃圾</w:t>
            </w:r>
          </w:p>
        </w:tc>
        <w:tc>
          <w:tcPr>
            <w:tcW w:w="1276" w:type="dxa"/>
            <w:vAlign w:val="center"/>
          </w:tcPr>
          <w:p>
            <w:pPr>
              <w:pStyle w:val="16"/>
            </w:pPr>
            <w:r>
              <w:t>280吨</w:t>
            </w:r>
          </w:p>
        </w:tc>
        <w:tc>
          <w:tcPr>
            <w:tcW w:w="1843" w:type="dxa"/>
            <w:vAlign w:val="center"/>
          </w:tcPr>
          <w:p>
            <w:pPr>
              <w:pStyle w:val="16"/>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考核验收通过率（%）</w:t>
            </w:r>
          </w:p>
        </w:tc>
        <w:tc>
          <w:tcPr>
            <w:tcW w:w="2891" w:type="dxa"/>
            <w:vAlign w:val="center"/>
          </w:tcPr>
          <w:p>
            <w:pPr>
              <w:pStyle w:val="16"/>
            </w:pPr>
            <w:r>
              <w:t>考核验收通过率（%）</w:t>
            </w:r>
          </w:p>
        </w:tc>
        <w:tc>
          <w:tcPr>
            <w:tcW w:w="1276" w:type="dxa"/>
            <w:vAlign w:val="center"/>
          </w:tcPr>
          <w:p>
            <w:pPr>
              <w:pStyle w:val="16"/>
            </w:pPr>
            <w:r>
              <w:t>≥95%</w:t>
            </w:r>
          </w:p>
        </w:tc>
        <w:tc>
          <w:tcPr>
            <w:tcW w:w="1843" w:type="dxa"/>
            <w:vAlign w:val="center"/>
          </w:tcPr>
          <w:p>
            <w:pPr>
              <w:pStyle w:val="16"/>
            </w:pPr>
            <w:r>
              <w:t>《文安县垃圾处理项目垃圾处理费结算合同》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按照合同要求，每天都要进行质量和进度的检查</w:t>
            </w:r>
          </w:p>
        </w:tc>
        <w:tc>
          <w:tcPr>
            <w:tcW w:w="2891" w:type="dxa"/>
            <w:vAlign w:val="center"/>
          </w:tcPr>
          <w:p>
            <w:pPr>
              <w:pStyle w:val="16"/>
            </w:pPr>
            <w:r>
              <w:t>发现问题24小时内解决</w:t>
            </w:r>
          </w:p>
        </w:tc>
        <w:tc>
          <w:tcPr>
            <w:tcW w:w="1276" w:type="dxa"/>
            <w:vAlign w:val="center"/>
          </w:tcPr>
          <w:p>
            <w:pPr>
              <w:pStyle w:val="16"/>
            </w:pPr>
            <w:r>
              <w:t>≥99%</w:t>
            </w:r>
          </w:p>
        </w:tc>
        <w:tc>
          <w:tcPr>
            <w:tcW w:w="1843" w:type="dxa"/>
            <w:vAlign w:val="center"/>
          </w:tcPr>
          <w:p>
            <w:pPr>
              <w:pStyle w:val="16"/>
            </w:pPr>
            <w:r>
              <w:t>《文安县垃圾处理项目垃圾处理费结算合同》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资金成本</w:t>
            </w:r>
          </w:p>
        </w:tc>
        <w:tc>
          <w:tcPr>
            <w:tcW w:w="2891" w:type="dxa"/>
            <w:vAlign w:val="center"/>
          </w:tcPr>
          <w:p>
            <w:pPr>
              <w:pStyle w:val="16"/>
            </w:pPr>
            <w:r>
              <w:t>资金成本</w:t>
            </w:r>
          </w:p>
        </w:tc>
        <w:tc>
          <w:tcPr>
            <w:tcW w:w="1276" w:type="dxa"/>
            <w:vAlign w:val="center"/>
          </w:tcPr>
          <w:p>
            <w:pPr>
              <w:pStyle w:val="16"/>
            </w:pPr>
            <w:r>
              <w:t>≥95%</w:t>
            </w:r>
          </w:p>
        </w:tc>
        <w:tc>
          <w:tcPr>
            <w:tcW w:w="1843" w:type="dxa"/>
            <w:vAlign w:val="center"/>
          </w:tcPr>
          <w:p>
            <w:pPr>
              <w:pStyle w:val="16"/>
            </w:pPr>
            <w:r>
              <w:t>按时拨付资金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减少资源浪费</w:t>
            </w:r>
          </w:p>
        </w:tc>
        <w:tc>
          <w:tcPr>
            <w:tcW w:w="2891" w:type="dxa"/>
            <w:vAlign w:val="center"/>
          </w:tcPr>
          <w:p>
            <w:pPr>
              <w:pStyle w:val="16"/>
            </w:pPr>
            <w:r>
              <w:t>减少对环境的污染和后续处理过程中的能源消耗</w:t>
            </w:r>
          </w:p>
        </w:tc>
        <w:tc>
          <w:tcPr>
            <w:tcW w:w="1276" w:type="dxa"/>
            <w:vAlign w:val="center"/>
          </w:tcPr>
          <w:p>
            <w:pPr>
              <w:pStyle w:val="16"/>
            </w:pPr>
            <w:r>
              <w:t>≥95%</w:t>
            </w:r>
          </w:p>
        </w:tc>
        <w:tc>
          <w:tcPr>
            <w:tcW w:w="1843" w:type="dxa"/>
            <w:vAlign w:val="center"/>
          </w:tcPr>
          <w:p>
            <w:pPr>
              <w:pStyle w:val="16"/>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≥99%</w:t>
            </w:r>
          </w:p>
        </w:tc>
        <w:tc>
          <w:tcPr>
            <w:tcW w:w="1843" w:type="dxa"/>
            <w:vAlign w:val="center"/>
          </w:tcPr>
          <w:p>
            <w:pPr>
              <w:pStyle w:val="16"/>
            </w:pPr>
            <w:r>
              <w:t>实地走访</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36"/>
      <w:r>
        <w:rPr>
          <w:rFonts w:ascii="方正仿宋_GBK" w:hAnsi="方正仿宋_GBK" w:eastAsia="方正仿宋_GBK" w:cs="方正仿宋_GBK"/>
          <w:color w:val="000000"/>
          <w:sz w:val="28"/>
        </w:rPr>
        <w:t>33.迎宾大道绿化隔离带、迎宾大道两侧绿化带、防洪堤东北段绿化购买服务项目绩效目标表</w:t>
      </w:r>
      <w:bookmarkEnd w:id="32"/>
    </w:p>
    <w:tbl>
      <w:tblPr>
        <w:tblStyle w:val="9"/>
        <w:tblW w:w="1386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2223"/>
        <w:gridCol w:w="1827"/>
        <w:gridCol w:w="1788"/>
        <w:gridCol w:w="25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13102622P00237610216A</w:t>
            </w:r>
          </w:p>
        </w:tc>
        <w:tc>
          <w:tcPr>
            <w:tcW w:w="1587" w:type="dxa"/>
            <w:vAlign w:val="center"/>
          </w:tcPr>
          <w:p>
            <w:pPr>
              <w:pStyle w:val="15"/>
            </w:pPr>
            <w:r>
              <w:t>项目名称</w:t>
            </w:r>
          </w:p>
        </w:tc>
        <w:tc>
          <w:tcPr>
            <w:tcW w:w="4422" w:type="dxa"/>
            <w:gridSpan w:val="3"/>
            <w:vAlign w:val="center"/>
          </w:tcPr>
          <w:p>
            <w:pPr>
              <w:pStyle w:val="16"/>
            </w:pPr>
            <w:r>
              <w:t>迎宾大道绿化隔离带、迎宾大道两侧绿化带、防洪堤东北段绿化购买服务项目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1500000.00</w:t>
            </w:r>
          </w:p>
        </w:tc>
        <w:tc>
          <w:tcPr>
            <w:tcW w:w="1587" w:type="dxa"/>
            <w:vAlign w:val="center"/>
          </w:tcPr>
          <w:p>
            <w:pPr>
              <w:pStyle w:val="15"/>
            </w:pPr>
            <w:r>
              <w:t>其中：财政    资金</w:t>
            </w:r>
          </w:p>
        </w:tc>
        <w:tc>
          <w:tcPr>
            <w:tcW w:w="1304" w:type="dxa"/>
            <w:vAlign w:val="center"/>
          </w:tcPr>
          <w:p>
            <w:pPr>
              <w:pStyle w:val="16"/>
            </w:pPr>
            <w:r>
              <w:t>1500000.00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园林绿化资金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100%</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1.通过大力发展城市绿化工作，能够大大提高城市品位和档次，树立良好的城市形象，增强城市的凝聚力和吸引力，聚集人才、聚集财源、聚集技术、聚集有利于发展的要素。</w:t>
            </w:r>
          </w:p>
          <w:p>
            <w:pPr>
              <w:pStyle w:val="16"/>
            </w:pPr>
            <w:r>
              <w:t>2.提升城市综合竞争能力，极大的推动改革开放和经济建设</w:t>
            </w:r>
            <w:r>
              <w:tab/>
            </w:r>
            <w:r>
              <w:tab/>
            </w:r>
          </w:p>
          <w:p>
            <w:pPr>
              <w:pStyle w:val="16"/>
            </w:pPr>
            <w:r>
              <w:t>、城市绿化时衡量一个城市现代化和文明程度的重要标志。</w:t>
            </w:r>
            <w:r>
              <w:tab/>
            </w:r>
            <w:r>
              <w:t>"</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8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4050"/>
        <w:gridCol w:w="1788"/>
        <w:gridCol w:w="25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建设、改造、修缮工程量</w:t>
            </w:r>
          </w:p>
        </w:tc>
        <w:tc>
          <w:tcPr>
            <w:tcW w:w="2891" w:type="dxa"/>
            <w:vAlign w:val="center"/>
          </w:tcPr>
          <w:p>
            <w:pPr>
              <w:pStyle w:val="16"/>
            </w:pPr>
            <w:r>
              <w:t>基础设施建设、改造、修缮的平米数、公里数、个数、亩数等</w:t>
            </w:r>
          </w:p>
        </w:tc>
        <w:tc>
          <w:tcPr>
            <w:tcW w:w="1276" w:type="dxa"/>
            <w:vAlign w:val="center"/>
          </w:tcPr>
          <w:p>
            <w:pPr>
              <w:pStyle w:val="16"/>
            </w:pPr>
            <w:r>
              <w:t>121016平米</w:t>
            </w:r>
          </w:p>
        </w:tc>
        <w:tc>
          <w:tcPr>
            <w:tcW w:w="1843" w:type="dxa"/>
            <w:vAlign w:val="center"/>
          </w:tcPr>
          <w:p>
            <w:pPr>
              <w:pStyle w:val="16"/>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工程质量合格率</w:t>
            </w:r>
          </w:p>
        </w:tc>
        <w:tc>
          <w:tcPr>
            <w:tcW w:w="2891" w:type="dxa"/>
            <w:vAlign w:val="center"/>
          </w:tcPr>
          <w:p>
            <w:pPr>
              <w:pStyle w:val="16"/>
            </w:pPr>
            <w:r>
              <w:t>工程质量合格率</w:t>
            </w:r>
          </w:p>
        </w:tc>
        <w:tc>
          <w:tcPr>
            <w:tcW w:w="1276" w:type="dxa"/>
            <w:vAlign w:val="center"/>
          </w:tcPr>
          <w:p>
            <w:pPr>
              <w:pStyle w:val="16"/>
            </w:pPr>
            <w:r>
              <w:t>100%</w:t>
            </w:r>
          </w:p>
        </w:tc>
        <w:tc>
          <w:tcPr>
            <w:tcW w:w="1843" w:type="dxa"/>
            <w:vAlign w:val="center"/>
          </w:tcPr>
          <w:p>
            <w:pPr>
              <w:pStyle w:val="1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工程按期完成率</w:t>
            </w:r>
          </w:p>
        </w:tc>
        <w:tc>
          <w:tcPr>
            <w:tcW w:w="2891" w:type="dxa"/>
            <w:vAlign w:val="center"/>
          </w:tcPr>
          <w:p>
            <w:pPr>
              <w:pStyle w:val="16"/>
            </w:pPr>
            <w:r>
              <w:t>工程按期完成率</w:t>
            </w:r>
          </w:p>
        </w:tc>
        <w:tc>
          <w:tcPr>
            <w:tcW w:w="1276" w:type="dxa"/>
            <w:vAlign w:val="center"/>
          </w:tcPr>
          <w:p>
            <w:pPr>
              <w:pStyle w:val="16"/>
            </w:pPr>
            <w:r>
              <w:t>100%</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工程单位建设成本</w:t>
            </w:r>
          </w:p>
        </w:tc>
        <w:tc>
          <w:tcPr>
            <w:tcW w:w="2891" w:type="dxa"/>
            <w:vAlign w:val="center"/>
          </w:tcPr>
          <w:p>
            <w:pPr>
              <w:pStyle w:val="16"/>
            </w:pPr>
            <w:r>
              <w:t>工程单位建设成本</w:t>
            </w:r>
          </w:p>
        </w:tc>
        <w:tc>
          <w:tcPr>
            <w:tcW w:w="1276" w:type="dxa"/>
            <w:vAlign w:val="center"/>
          </w:tcPr>
          <w:p>
            <w:pPr>
              <w:pStyle w:val="16"/>
            </w:pPr>
            <w:r>
              <w:t>3176670元</w:t>
            </w:r>
          </w:p>
        </w:tc>
        <w:tc>
          <w:tcPr>
            <w:tcW w:w="1843" w:type="dxa"/>
            <w:vAlign w:val="center"/>
          </w:tcPr>
          <w:p>
            <w:pPr>
              <w:pStyle w:val="16"/>
            </w:pPr>
            <w:r>
              <w:t>按时拨付资金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基础设施完好率</w:t>
            </w:r>
          </w:p>
        </w:tc>
        <w:tc>
          <w:tcPr>
            <w:tcW w:w="2891" w:type="dxa"/>
            <w:vAlign w:val="center"/>
          </w:tcPr>
          <w:p>
            <w:pPr>
              <w:pStyle w:val="16"/>
            </w:pPr>
            <w:r>
              <w:t>设备完好数量市场价值总额占设备总数量市场价值总额的比率。</w:t>
            </w:r>
          </w:p>
        </w:tc>
        <w:tc>
          <w:tcPr>
            <w:tcW w:w="1276" w:type="dxa"/>
            <w:vAlign w:val="center"/>
          </w:tcPr>
          <w:p>
            <w:pPr>
              <w:pStyle w:val="16"/>
            </w:pPr>
            <w:r>
              <w:t>≥95%</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服务满意度</w:t>
            </w:r>
          </w:p>
        </w:tc>
        <w:tc>
          <w:tcPr>
            <w:tcW w:w="2891" w:type="dxa"/>
            <w:vAlign w:val="center"/>
          </w:tcPr>
          <w:p>
            <w:pPr>
              <w:pStyle w:val="16"/>
            </w:pPr>
            <w:r>
              <w:t>服务满意度</w:t>
            </w:r>
          </w:p>
        </w:tc>
        <w:tc>
          <w:tcPr>
            <w:tcW w:w="1276" w:type="dxa"/>
            <w:vAlign w:val="center"/>
          </w:tcPr>
          <w:p>
            <w:pPr>
              <w:pStyle w:val="16"/>
            </w:pPr>
            <w:r>
              <w:t>≥95%</w:t>
            </w:r>
          </w:p>
        </w:tc>
        <w:tc>
          <w:tcPr>
            <w:tcW w:w="1843" w:type="dxa"/>
            <w:vAlign w:val="center"/>
          </w:tcPr>
          <w:p>
            <w:pPr>
              <w:pStyle w:val="16"/>
            </w:pPr>
            <w:r>
              <w:t>实地走访</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3" w:name="_Toc_4_4_0000000037"/>
      <w:r>
        <w:rPr>
          <w:rFonts w:ascii="方正仿宋_GBK" w:hAnsi="方正仿宋_GBK" w:eastAsia="方正仿宋_GBK" w:cs="方正仿宋_GBK"/>
          <w:color w:val="000000"/>
          <w:sz w:val="28"/>
        </w:rPr>
        <w:t>34.迎宾大道中央绿化带、丰利北路（三光州段)、兴文西道绿化带、国泰道绿化养护管理绩效目标表</w:t>
      </w:r>
      <w:bookmarkEnd w:id="33"/>
    </w:p>
    <w:tbl>
      <w:tblPr>
        <w:tblStyle w:val="9"/>
        <w:tblW w:w="1386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2223"/>
        <w:gridCol w:w="1827"/>
        <w:gridCol w:w="1788"/>
        <w:gridCol w:w="25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13102622P00237610213F</w:t>
            </w:r>
          </w:p>
        </w:tc>
        <w:tc>
          <w:tcPr>
            <w:tcW w:w="1587" w:type="dxa"/>
            <w:vAlign w:val="center"/>
          </w:tcPr>
          <w:p>
            <w:pPr>
              <w:pStyle w:val="15"/>
            </w:pPr>
            <w:r>
              <w:t>项目名称</w:t>
            </w:r>
          </w:p>
        </w:tc>
        <w:tc>
          <w:tcPr>
            <w:tcW w:w="4422" w:type="dxa"/>
            <w:gridSpan w:val="3"/>
            <w:vAlign w:val="center"/>
          </w:tcPr>
          <w:p>
            <w:pPr>
              <w:pStyle w:val="16"/>
            </w:pPr>
            <w:r>
              <w:t>迎宾大道中央绿化带、丰利北路（三光州段)、兴文西道绿化带、国泰道绿化养护管理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853800.00</w:t>
            </w:r>
          </w:p>
        </w:tc>
        <w:tc>
          <w:tcPr>
            <w:tcW w:w="1587" w:type="dxa"/>
            <w:vAlign w:val="center"/>
          </w:tcPr>
          <w:p>
            <w:pPr>
              <w:pStyle w:val="15"/>
            </w:pPr>
            <w:r>
              <w:t>其中：财政    资金</w:t>
            </w:r>
          </w:p>
        </w:tc>
        <w:tc>
          <w:tcPr>
            <w:tcW w:w="1304" w:type="dxa"/>
            <w:vAlign w:val="center"/>
          </w:tcPr>
          <w:p>
            <w:pPr>
              <w:pStyle w:val="16"/>
            </w:pPr>
            <w:r>
              <w:t>853800.00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园林绿化资金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100%</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1.通过大力发展城市绿化工作，能够大大提高城市品位和档次，树立良好的城市形象，增强城市的凝聚力和吸引力，聚集人才、聚集财源、聚集技术、聚集有利于发展的要素。</w:t>
            </w:r>
          </w:p>
          <w:p>
            <w:pPr>
              <w:pStyle w:val="16"/>
            </w:pPr>
            <w:r>
              <w:t>2.提升城市综合竞争能力，极大的推动改革开放和经济建设</w:t>
            </w:r>
            <w:r>
              <w:tab/>
            </w:r>
            <w:r>
              <w:tab/>
            </w:r>
          </w:p>
          <w:p>
            <w:pPr>
              <w:pStyle w:val="16"/>
            </w:pPr>
            <w:r>
              <w:t>、城市绿化时衡量一个城市现代化和文明程度的重要标志。</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8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4050"/>
        <w:gridCol w:w="1788"/>
        <w:gridCol w:w="25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建设、改造、修缮工程量</w:t>
            </w:r>
          </w:p>
        </w:tc>
        <w:tc>
          <w:tcPr>
            <w:tcW w:w="2891" w:type="dxa"/>
            <w:vAlign w:val="center"/>
          </w:tcPr>
          <w:p>
            <w:pPr>
              <w:pStyle w:val="16"/>
            </w:pPr>
            <w:r>
              <w:t>基础设施建设、改造、修缮的平米数、公里数、个数、亩数等</w:t>
            </w:r>
          </w:p>
        </w:tc>
        <w:tc>
          <w:tcPr>
            <w:tcW w:w="1276" w:type="dxa"/>
            <w:vAlign w:val="center"/>
          </w:tcPr>
          <w:p>
            <w:pPr>
              <w:pStyle w:val="16"/>
            </w:pPr>
            <w:r>
              <w:t>1个</w:t>
            </w:r>
          </w:p>
        </w:tc>
        <w:tc>
          <w:tcPr>
            <w:tcW w:w="1843" w:type="dxa"/>
            <w:vAlign w:val="center"/>
          </w:tcPr>
          <w:p>
            <w:pPr>
              <w:pStyle w:val="16"/>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工程质量合格率</w:t>
            </w:r>
          </w:p>
        </w:tc>
        <w:tc>
          <w:tcPr>
            <w:tcW w:w="2891" w:type="dxa"/>
            <w:vAlign w:val="center"/>
          </w:tcPr>
          <w:p>
            <w:pPr>
              <w:pStyle w:val="16"/>
            </w:pPr>
            <w:r>
              <w:t>工程质量合格率</w:t>
            </w:r>
          </w:p>
        </w:tc>
        <w:tc>
          <w:tcPr>
            <w:tcW w:w="1276" w:type="dxa"/>
            <w:vAlign w:val="center"/>
          </w:tcPr>
          <w:p>
            <w:pPr>
              <w:pStyle w:val="16"/>
            </w:pPr>
            <w:r>
              <w:t>100%</w:t>
            </w:r>
          </w:p>
        </w:tc>
        <w:tc>
          <w:tcPr>
            <w:tcW w:w="1843" w:type="dxa"/>
            <w:vAlign w:val="center"/>
          </w:tcPr>
          <w:p>
            <w:pPr>
              <w:pStyle w:val="1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工程按期完成率</w:t>
            </w:r>
          </w:p>
        </w:tc>
        <w:tc>
          <w:tcPr>
            <w:tcW w:w="2891" w:type="dxa"/>
            <w:vAlign w:val="center"/>
          </w:tcPr>
          <w:p>
            <w:pPr>
              <w:pStyle w:val="16"/>
            </w:pPr>
            <w:r>
              <w:t>工程按期完成率</w:t>
            </w:r>
          </w:p>
        </w:tc>
        <w:tc>
          <w:tcPr>
            <w:tcW w:w="1276" w:type="dxa"/>
            <w:vAlign w:val="center"/>
          </w:tcPr>
          <w:p>
            <w:pPr>
              <w:pStyle w:val="16"/>
            </w:pPr>
            <w:r>
              <w:t>100%</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工程单位建设成本</w:t>
            </w:r>
          </w:p>
        </w:tc>
        <w:tc>
          <w:tcPr>
            <w:tcW w:w="2891" w:type="dxa"/>
            <w:vAlign w:val="center"/>
          </w:tcPr>
          <w:p>
            <w:pPr>
              <w:pStyle w:val="16"/>
            </w:pPr>
            <w:r>
              <w:t>工程单位建设成本</w:t>
            </w:r>
          </w:p>
        </w:tc>
        <w:tc>
          <w:tcPr>
            <w:tcW w:w="1276" w:type="dxa"/>
            <w:vAlign w:val="center"/>
          </w:tcPr>
          <w:p>
            <w:pPr>
              <w:pStyle w:val="16"/>
            </w:pPr>
            <w:r>
              <w:t>85.38万元</w:t>
            </w:r>
          </w:p>
        </w:tc>
        <w:tc>
          <w:tcPr>
            <w:tcW w:w="1843" w:type="dxa"/>
            <w:vAlign w:val="center"/>
          </w:tcPr>
          <w:p>
            <w:pPr>
              <w:pStyle w:val="16"/>
            </w:pPr>
            <w:r>
              <w:t>按时拨付资金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基础设施完好率</w:t>
            </w:r>
          </w:p>
        </w:tc>
        <w:tc>
          <w:tcPr>
            <w:tcW w:w="2891" w:type="dxa"/>
            <w:vAlign w:val="center"/>
          </w:tcPr>
          <w:p>
            <w:pPr>
              <w:pStyle w:val="16"/>
            </w:pPr>
            <w:r>
              <w:t>设备完好数量市场价值总额占设备总数量市场价值总额的比率。</w:t>
            </w:r>
          </w:p>
        </w:tc>
        <w:tc>
          <w:tcPr>
            <w:tcW w:w="1276" w:type="dxa"/>
            <w:vAlign w:val="center"/>
          </w:tcPr>
          <w:p>
            <w:pPr>
              <w:pStyle w:val="16"/>
            </w:pPr>
            <w:r>
              <w:t>≥95%</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服务满意度</w:t>
            </w:r>
          </w:p>
        </w:tc>
        <w:tc>
          <w:tcPr>
            <w:tcW w:w="2891" w:type="dxa"/>
            <w:vAlign w:val="center"/>
          </w:tcPr>
          <w:p>
            <w:pPr>
              <w:pStyle w:val="16"/>
            </w:pPr>
            <w:r>
              <w:t>服务满意度</w:t>
            </w:r>
          </w:p>
        </w:tc>
        <w:tc>
          <w:tcPr>
            <w:tcW w:w="1276" w:type="dxa"/>
            <w:vAlign w:val="center"/>
          </w:tcPr>
          <w:p>
            <w:pPr>
              <w:pStyle w:val="16"/>
            </w:pPr>
            <w:r>
              <w:t>≥95%</w:t>
            </w:r>
          </w:p>
        </w:tc>
        <w:tc>
          <w:tcPr>
            <w:tcW w:w="1843" w:type="dxa"/>
            <w:vAlign w:val="center"/>
          </w:tcPr>
          <w:p>
            <w:pPr>
              <w:pStyle w:val="16"/>
            </w:pPr>
            <w:r>
              <w:t>实地走访</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4" w:name="_Toc_4_4_0000000038"/>
      <w:r>
        <w:rPr>
          <w:rFonts w:ascii="方正仿宋_GBK" w:hAnsi="方正仿宋_GBK" w:eastAsia="方正仿宋_GBK" w:cs="方正仿宋_GBK"/>
          <w:color w:val="000000"/>
          <w:sz w:val="28"/>
        </w:rPr>
        <w:t>35.园林绿化养护经费绩效目标表</w:t>
      </w:r>
      <w:bookmarkEnd w:id="34"/>
    </w:p>
    <w:tbl>
      <w:tblPr>
        <w:tblStyle w:val="9"/>
        <w:tblW w:w="1386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2223"/>
        <w:gridCol w:w="1827"/>
        <w:gridCol w:w="1788"/>
        <w:gridCol w:w="25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13102622P002376103924</w:t>
            </w:r>
          </w:p>
        </w:tc>
        <w:tc>
          <w:tcPr>
            <w:tcW w:w="1587" w:type="dxa"/>
            <w:vAlign w:val="center"/>
          </w:tcPr>
          <w:p>
            <w:pPr>
              <w:pStyle w:val="15"/>
            </w:pPr>
            <w:r>
              <w:t>项目名称</w:t>
            </w:r>
          </w:p>
        </w:tc>
        <w:tc>
          <w:tcPr>
            <w:tcW w:w="4422" w:type="dxa"/>
            <w:gridSpan w:val="3"/>
            <w:vAlign w:val="center"/>
          </w:tcPr>
          <w:p>
            <w:pPr>
              <w:pStyle w:val="16"/>
            </w:pPr>
            <w:r>
              <w:t>园林绿化养护经费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1854000.00</w:t>
            </w:r>
          </w:p>
        </w:tc>
        <w:tc>
          <w:tcPr>
            <w:tcW w:w="1587" w:type="dxa"/>
            <w:vAlign w:val="center"/>
          </w:tcPr>
          <w:p>
            <w:pPr>
              <w:pStyle w:val="15"/>
            </w:pPr>
            <w:r>
              <w:t>其中：财政    资金</w:t>
            </w:r>
          </w:p>
        </w:tc>
        <w:tc>
          <w:tcPr>
            <w:tcW w:w="1304" w:type="dxa"/>
            <w:vAlign w:val="center"/>
          </w:tcPr>
          <w:p>
            <w:pPr>
              <w:pStyle w:val="16"/>
            </w:pPr>
            <w:r>
              <w:t>1854000.00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主要用于园林绿化养护经费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50%</w:t>
            </w:r>
          </w:p>
        </w:tc>
        <w:tc>
          <w:tcPr>
            <w:tcW w:w="1587" w:type="dxa"/>
            <w:vAlign w:val="center"/>
          </w:tcPr>
          <w:p>
            <w:pPr>
              <w:pStyle w:val="17"/>
            </w:pPr>
            <w:r>
              <w:t>100%</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通过大力发展城市绿化工作，能够大大提高城市的品位和档次，树立良好的城市形象，增强城市的凝聚力，聚集人才、聚集资金、聚集技术、聚集有利于发展的要素，提升城市综合竞争力，极大地推动改革开放和经济建设。</w:t>
            </w:r>
            <w:r>
              <w:tab/>
            </w:r>
            <w:r>
              <w:tab/>
            </w:r>
            <w:r>
              <w:tab/>
            </w:r>
            <w:r>
              <w:tab/>
            </w:r>
            <w:r>
              <w:tab/>
            </w:r>
          </w:p>
          <w:p>
            <w:pPr>
              <w:pStyle w:val="16"/>
            </w:pPr>
            <w:r>
              <w:tab/>
            </w:r>
            <w:r>
              <w:tab/>
            </w:r>
            <w:r>
              <w:tab/>
            </w:r>
            <w:r>
              <w:tab/>
            </w:r>
          </w:p>
          <w:p>
            <w:pPr>
              <w:pStyle w:val="16"/>
            </w:pPr>
          </w:p>
          <w:p>
            <w:pPr>
              <w:pStyle w:val="16"/>
            </w:pPr>
            <w:r>
              <w:t>2.城市绿化，不仅是满足人民生活水平不断提高的需要，也是落实全面建设小康社会宏伟目标的重要措施。</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8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4050"/>
        <w:gridCol w:w="1788"/>
        <w:gridCol w:w="25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园林绿化</w:t>
            </w:r>
          </w:p>
        </w:tc>
        <w:tc>
          <w:tcPr>
            <w:tcW w:w="2891" w:type="dxa"/>
            <w:vAlign w:val="center"/>
          </w:tcPr>
          <w:p>
            <w:pPr>
              <w:pStyle w:val="16"/>
            </w:pPr>
            <w:r>
              <w:t>园林绿化</w:t>
            </w:r>
          </w:p>
        </w:tc>
        <w:tc>
          <w:tcPr>
            <w:tcW w:w="1276" w:type="dxa"/>
            <w:vAlign w:val="center"/>
          </w:tcPr>
          <w:p>
            <w:pPr>
              <w:pStyle w:val="16"/>
            </w:pPr>
            <w:r>
              <w:t>100万平方米</w:t>
            </w:r>
          </w:p>
        </w:tc>
        <w:tc>
          <w:tcPr>
            <w:tcW w:w="1843"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项目验收通过率（%）</w:t>
            </w:r>
          </w:p>
        </w:tc>
        <w:tc>
          <w:tcPr>
            <w:tcW w:w="2891" w:type="dxa"/>
            <w:vAlign w:val="center"/>
          </w:tcPr>
          <w:p>
            <w:pPr>
              <w:pStyle w:val="16"/>
            </w:pPr>
            <w:r>
              <w:t>项目验收通过率（%）</w:t>
            </w:r>
          </w:p>
        </w:tc>
        <w:tc>
          <w:tcPr>
            <w:tcW w:w="1276" w:type="dxa"/>
            <w:vAlign w:val="center"/>
          </w:tcPr>
          <w:p>
            <w:pPr>
              <w:pStyle w:val="16"/>
            </w:pPr>
            <w:r>
              <w:t>≥100%</w:t>
            </w:r>
          </w:p>
        </w:tc>
        <w:tc>
          <w:tcPr>
            <w:tcW w:w="1843" w:type="dxa"/>
            <w:vAlign w:val="center"/>
          </w:tcPr>
          <w:p>
            <w:pPr>
              <w:pStyle w:val="16"/>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工程竣工及时率（%）</w:t>
            </w:r>
          </w:p>
        </w:tc>
        <w:tc>
          <w:tcPr>
            <w:tcW w:w="2891" w:type="dxa"/>
            <w:vAlign w:val="center"/>
          </w:tcPr>
          <w:p>
            <w:pPr>
              <w:pStyle w:val="16"/>
            </w:pPr>
            <w:r>
              <w:t>工程竣工及时率（%）</w:t>
            </w:r>
          </w:p>
        </w:tc>
        <w:tc>
          <w:tcPr>
            <w:tcW w:w="1276" w:type="dxa"/>
            <w:vAlign w:val="center"/>
          </w:tcPr>
          <w:p>
            <w:pPr>
              <w:pStyle w:val="16"/>
            </w:pPr>
            <w:r>
              <w:t>≥100%</w:t>
            </w:r>
          </w:p>
        </w:tc>
        <w:tc>
          <w:tcPr>
            <w:tcW w:w="1843" w:type="dxa"/>
            <w:vAlign w:val="center"/>
          </w:tcPr>
          <w:p>
            <w:pPr>
              <w:pStyle w:val="16"/>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资金成本</w:t>
            </w:r>
          </w:p>
        </w:tc>
        <w:tc>
          <w:tcPr>
            <w:tcW w:w="2891" w:type="dxa"/>
            <w:vAlign w:val="center"/>
          </w:tcPr>
          <w:p>
            <w:pPr>
              <w:pStyle w:val="16"/>
            </w:pPr>
            <w:r>
              <w:t>资金成本</w:t>
            </w:r>
          </w:p>
        </w:tc>
        <w:tc>
          <w:tcPr>
            <w:tcW w:w="1276" w:type="dxa"/>
            <w:vAlign w:val="center"/>
          </w:tcPr>
          <w:p>
            <w:pPr>
              <w:pStyle w:val="16"/>
            </w:pPr>
            <w:r>
              <w:t>110万元</w:t>
            </w:r>
          </w:p>
        </w:tc>
        <w:tc>
          <w:tcPr>
            <w:tcW w:w="1843" w:type="dxa"/>
            <w:vAlign w:val="center"/>
          </w:tcPr>
          <w:p>
            <w:pPr>
              <w:pStyle w:val="16"/>
            </w:pPr>
            <w:r>
              <w:t>按时拨付资金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提高工作效率或服务水平</w:t>
            </w:r>
          </w:p>
        </w:tc>
        <w:tc>
          <w:tcPr>
            <w:tcW w:w="2891" w:type="dxa"/>
            <w:vAlign w:val="center"/>
          </w:tcPr>
          <w:p>
            <w:pPr>
              <w:pStyle w:val="16"/>
            </w:pPr>
            <w:r>
              <w:t>提高整体绿化水平</w:t>
            </w:r>
          </w:p>
        </w:tc>
        <w:tc>
          <w:tcPr>
            <w:tcW w:w="1276" w:type="dxa"/>
            <w:vAlign w:val="center"/>
          </w:tcPr>
          <w:p>
            <w:pPr>
              <w:pStyle w:val="16"/>
            </w:pPr>
            <w:r>
              <w:t>≥95%</w:t>
            </w:r>
          </w:p>
        </w:tc>
        <w:tc>
          <w:tcPr>
            <w:tcW w:w="1843" w:type="dxa"/>
            <w:vAlign w:val="center"/>
          </w:tcPr>
          <w:p>
            <w:pPr>
              <w:pStyle w:val="16"/>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服务满意度</w:t>
            </w:r>
          </w:p>
        </w:tc>
        <w:tc>
          <w:tcPr>
            <w:tcW w:w="2891" w:type="dxa"/>
            <w:vAlign w:val="center"/>
          </w:tcPr>
          <w:p>
            <w:pPr>
              <w:pStyle w:val="16"/>
            </w:pPr>
            <w:r>
              <w:t>服务满意度</w:t>
            </w:r>
          </w:p>
        </w:tc>
        <w:tc>
          <w:tcPr>
            <w:tcW w:w="1276" w:type="dxa"/>
            <w:vAlign w:val="center"/>
          </w:tcPr>
          <w:p>
            <w:pPr>
              <w:pStyle w:val="16"/>
            </w:pPr>
            <w:r>
              <w:t>≥95%</w:t>
            </w:r>
          </w:p>
        </w:tc>
        <w:tc>
          <w:tcPr>
            <w:tcW w:w="1843" w:type="dxa"/>
            <w:vAlign w:val="center"/>
          </w:tcPr>
          <w:p>
            <w:pPr>
              <w:pStyle w:val="16"/>
            </w:pPr>
            <w:r>
              <w:t>实地走访</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_4_4_0000000039"/>
      <w:r>
        <w:rPr>
          <w:rFonts w:ascii="方正仿宋_GBK" w:hAnsi="方正仿宋_GBK" w:eastAsia="方正仿宋_GBK" w:cs="方正仿宋_GBK"/>
          <w:color w:val="000000"/>
          <w:sz w:val="28"/>
        </w:rPr>
        <w:t>36.政府院内绿化补植工程绩效目标表</w:t>
      </w:r>
      <w:bookmarkEnd w:id="35"/>
    </w:p>
    <w:tbl>
      <w:tblPr>
        <w:tblStyle w:val="9"/>
        <w:tblW w:w="1386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2223"/>
        <w:gridCol w:w="1827"/>
        <w:gridCol w:w="1788"/>
        <w:gridCol w:w="25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13102622P002376102195</w:t>
            </w:r>
          </w:p>
        </w:tc>
        <w:tc>
          <w:tcPr>
            <w:tcW w:w="1587" w:type="dxa"/>
            <w:vAlign w:val="center"/>
          </w:tcPr>
          <w:p>
            <w:pPr>
              <w:pStyle w:val="15"/>
            </w:pPr>
            <w:r>
              <w:t>项目名称</w:t>
            </w:r>
          </w:p>
        </w:tc>
        <w:tc>
          <w:tcPr>
            <w:tcW w:w="4422" w:type="dxa"/>
            <w:gridSpan w:val="3"/>
            <w:vAlign w:val="center"/>
          </w:tcPr>
          <w:p>
            <w:pPr>
              <w:pStyle w:val="16"/>
            </w:pPr>
            <w:r>
              <w:t>政府院内绿化补植工程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192000.00</w:t>
            </w:r>
          </w:p>
        </w:tc>
        <w:tc>
          <w:tcPr>
            <w:tcW w:w="1587" w:type="dxa"/>
            <w:vAlign w:val="center"/>
          </w:tcPr>
          <w:p>
            <w:pPr>
              <w:pStyle w:val="15"/>
            </w:pPr>
            <w:r>
              <w:t>其中：财政    资金</w:t>
            </w:r>
          </w:p>
        </w:tc>
        <w:tc>
          <w:tcPr>
            <w:tcW w:w="1304" w:type="dxa"/>
            <w:vAlign w:val="center"/>
          </w:tcPr>
          <w:p>
            <w:pPr>
              <w:pStyle w:val="16"/>
            </w:pPr>
            <w:r>
              <w:t>192000.00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园林绿化资金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100%</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1.通过大力发展城市绿化工作，能够大大提高城市品位和档次，树立良好的城市形象，增强城市的凝聚力和吸引力，聚集人才、聚集财源、聚集技术、聚集有利于发展的要素。</w:t>
            </w:r>
          </w:p>
          <w:p>
            <w:pPr>
              <w:pStyle w:val="16"/>
            </w:pPr>
            <w:r>
              <w:t>2.提升城市综合竞争能力，极大的推动改革开放和经济建设</w:t>
            </w:r>
            <w:r>
              <w:tab/>
            </w:r>
            <w:r>
              <w:tab/>
            </w:r>
          </w:p>
          <w:p>
            <w:pPr>
              <w:pStyle w:val="16"/>
            </w:pPr>
            <w:r>
              <w:t>、城市绿化时衡量一个城市现代化和文明程度的重要标志。</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8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4050"/>
        <w:gridCol w:w="1788"/>
        <w:gridCol w:w="25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建设、改造、修缮工程量</w:t>
            </w:r>
          </w:p>
        </w:tc>
        <w:tc>
          <w:tcPr>
            <w:tcW w:w="2891" w:type="dxa"/>
            <w:vAlign w:val="center"/>
          </w:tcPr>
          <w:p>
            <w:pPr>
              <w:pStyle w:val="16"/>
            </w:pPr>
            <w:r>
              <w:t>基础设施建设、改造、修缮的平米数、公里数、个数、亩数等</w:t>
            </w:r>
          </w:p>
        </w:tc>
        <w:tc>
          <w:tcPr>
            <w:tcW w:w="1276" w:type="dxa"/>
            <w:vAlign w:val="center"/>
          </w:tcPr>
          <w:p>
            <w:pPr>
              <w:pStyle w:val="16"/>
            </w:pPr>
            <w:r>
              <w:t>1个</w:t>
            </w:r>
          </w:p>
        </w:tc>
        <w:tc>
          <w:tcPr>
            <w:tcW w:w="1843" w:type="dxa"/>
            <w:vAlign w:val="center"/>
          </w:tcPr>
          <w:p>
            <w:pPr>
              <w:pStyle w:val="16"/>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工程质量合格率</w:t>
            </w:r>
          </w:p>
        </w:tc>
        <w:tc>
          <w:tcPr>
            <w:tcW w:w="2891" w:type="dxa"/>
            <w:vAlign w:val="center"/>
          </w:tcPr>
          <w:p>
            <w:pPr>
              <w:pStyle w:val="16"/>
            </w:pPr>
            <w:r>
              <w:t>工程质量合格率</w:t>
            </w:r>
          </w:p>
        </w:tc>
        <w:tc>
          <w:tcPr>
            <w:tcW w:w="1276" w:type="dxa"/>
            <w:vAlign w:val="center"/>
          </w:tcPr>
          <w:p>
            <w:pPr>
              <w:pStyle w:val="16"/>
            </w:pPr>
            <w:r>
              <w:t>100%</w:t>
            </w:r>
          </w:p>
        </w:tc>
        <w:tc>
          <w:tcPr>
            <w:tcW w:w="1843" w:type="dxa"/>
            <w:vAlign w:val="center"/>
          </w:tcPr>
          <w:p>
            <w:pPr>
              <w:pStyle w:val="1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工程按期完成率</w:t>
            </w:r>
          </w:p>
        </w:tc>
        <w:tc>
          <w:tcPr>
            <w:tcW w:w="2891" w:type="dxa"/>
            <w:vAlign w:val="center"/>
          </w:tcPr>
          <w:p>
            <w:pPr>
              <w:pStyle w:val="16"/>
            </w:pPr>
            <w:r>
              <w:t>工程按期完成率</w:t>
            </w:r>
          </w:p>
        </w:tc>
        <w:tc>
          <w:tcPr>
            <w:tcW w:w="1276" w:type="dxa"/>
            <w:vAlign w:val="center"/>
          </w:tcPr>
          <w:p>
            <w:pPr>
              <w:pStyle w:val="16"/>
            </w:pPr>
            <w:r>
              <w:t>100%</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工程单位建设成本</w:t>
            </w:r>
          </w:p>
        </w:tc>
        <w:tc>
          <w:tcPr>
            <w:tcW w:w="2891" w:type="dxa"/>
            <w:vAlign w:val="center"/>
          </w:tcPr>
          <w:p>
            <w:pPr>
              <w:pStyle w:val="16"/>
            </w:pPr>
            <w:r>
              <w:t>工程单位建设成本</w:t>
            </w:r>
          </w:p>
        </w:tc>
        <w:tc>
          <w:tcPr>
            <w:tcW w:w="1276" w:type="dxa"/>
            <w:vAlign w:val="center"/>
          </w:tcPr>
          <w:p>
            <w:pPr>
              <w:pStyle w:val="16"/>
            </w:pPr>
            <w:r>
              <w:t>19200元</w:t>
            </w:r>
          </w:p>
        </w:tc>
        <w:tc>
          <w:tcPr>
            <w:tcW w:w="1843" w:type="dxa"/>
            <w:vAlign w:val="center"/>
          </w:tcPr>
          <w:p>
            <w:pPr>
              <w:pStyle w:val="16"/>
            </w:pPr>
            <w:r>
              <w:t>按时拨付资金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基础设施完好率</w:t>
            </w:r>
          </w:p>
        </w:tc>
        <w:tc>
          <w:tcPr>
            <w:tcW w:w="2891" w:type="dxa"/>
            <w:vAlign w:val="center"/>
          </w:tcPr>
          <w:p>
            <w:pPr>
              <w:pStyle w:val="16"/>
            </w:pPr>
            <w:r>
              <w:t>设备完好数量市场价值总额占设备总数量市场价值总额的比率。</w:t>
            </w:r>
          </w:p>
        </w:tc>
        <w:tc>
          <w:tcPr>
            <w:tcW w:w="1276" w:type="dxa"/>
            <w:vAlign w:val="center"/>
          </w:tcPr>
          <w:p>
            <w:pPr>
              <w:pStyle w:val="16"/>
            </w:pPr>
            <w:r>
              <w:t>≥95%</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服务满意度</w:t>
            </w:r>
          </w:p>
        </w:tc>
        <w:tc>
          <w:tcPr>
            <w:tcW w:w="2891" w:type="dxa"/>
            <w:vAlign w:val="center"/>
          </w:tcPr>
          <w:p>
            <w:pPr>
              <w:pStyle w:val="16"/>
            </w:pPr>
            <w:r>
              <w:t>服务满意度</w:t>
            </w:r>
          </w:p>
        </w:tc>
        <w:tc>
          <w:tcPr>
            <w:tcW w:w="1276" w:type="dxa"/>
            <w:vAlign w:val="center"/>
          </w:tcPr>
          <w:p>
            <w:pPr>
              <w:pStyle w:val="16"/>
            </w:pPr>
            <w:r>
              <w:t>≥95%</w:t>
            </w:r>
          </w:p>
        </w:tc>
        <w:tc>
          <w:tcPr>
            <w:tcW w:w="1843" w:type="dxa"/>
            <w:vAlign w:val="center"/>
          </w:tcPr>
          <w:p>
            <w:pPr>
              <w:pStyle w:val="16"/>
            </w:pPr>
            <w:r>
              <w:t>实地走访</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6" w:name="_Toc_4_4_0000000040"/>
      <w:r>
        <w:rPr>
          <w:rFonts w:ascii="方正仿宋_GBK" w:hAnsi="方正仿宋_GBK" w:eastAsia="方正仿宋_GBK" w:cs="方正仿宋_GBK"/>
          <w:color w:val="000000"/>
          <w:sz w:val="28"/>
        </w:rPr>
        <w:t>37.政通道（荣美超市-大庄子段）绿化带补植工程绩效目标表</w:t>
      </w:r>
      <w:bookmarkEnd w:id="36"/>
    </w:p>
    <w:tbl>
      <w:tblPr>
        <w:tblStyle w:val="9"/>
        <w:tblW w:w="1386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2223"/>
        <w:gridCol w:w="1827"/>
        <w:gridCol w:w="1788"/>
        <w:gridCol w:w="25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13102622P00237610212U</w:t>
            </w:r>
          </w:p>
        </w:tc>
        <w:tc>
          <w:tcPr>
            <w:tcW w:w="1587" w:type="dxa"/>
            <w:vAlign w:val="center"/>
          </w:tcPr>
          <w:p>
            <w:pPr>
              <w:pStyle w:val="15"/>
            </w:pPr>
            <w:r>
              <w:t>项目名称</w:t>
            </w:r>
          </w:p>
        </w:tc>
        <w:tc>
          <w:tcPr>
            <w:tcW w:w="4422" w:type="dxa"/>
            <w:gridSpan w:val="3"/>
            <w:vAlign w:val="center"/>
          </w:tcPr>
          <w:p>
            <w:pPr>
              <w:pStyle w:val="16"/>
            </w:pPr>
            <w:r>
              <w:t>政通道（荣美超市-大庄子段）绿化带补植工程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282400.00</w:t>
            </w:r>
          </w:p>
        </w:tc>
        <w:tc>
          <w:tcPr>
            <w:tcW w:w="1587" w:type="dxa"/>
            <w:vAlign w:val="center"/>
          </w:tcPr>
          <w:p>
            <w:pPr>
              <w:pStyle w:val="15"/>
            </w:pPr>
            <w:r>
              <w:t>其中：财政    资金</w:t>
            </w:r>
          </w:p>
        </w:tc>
        <w:tc>
          <w:tcPr>
            <w:tcW w:w="1304" w:type="dxa"/>
            <w:vAlign w:val="center"/>
          </w:tcPr>
          <w:p>
            <w:pPr>
              <w:pStyle w:val="16"/>
            </w:pPr>
            <w:r>
              <w:t>282400.00</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园林绿化资金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100%</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1.通过大力发展城市绿化工作，能够大大提高城市品位和档次，树立良好的城市形象，增强城市的凝聚力和吸引力，聚集人才、聚集财源、聚集技术、聚集有利于发展的要素。</w:t>
            </w:r>
          </w:p>
          <w:p>
            <w:pPr>
              <w:pStyle w:val="16"/>
            </w:pPr>
            <w:r>
              <w:t>2.提升城市综合竞争能力，极大的推动改革开放和经济建设</w:t>
            </w:r>
            <w:r>
              <w:tab/>
            </w:r>
            <w:r>
              <w:tab/>
            </w:r>
          </w:p>
          <w:p>
            <w:pPr>
              <w:pStyle w:val="16"/>
            </w:pPr>
            <w:r>
              <w:t>、城市绿化时衡量一个城市现代化和文明程度的重要标志。</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8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4050"/>
        <w:gridCol w:w="1788"/>
        <w:gridCol w:w="25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建设、改造、修缮工程量</w:t>
            </w:r>
          </w:p>
        </w:tc>
        <w:tc>
          <w:tcPr>
            <w:tcW w:w="2891" w:type="dxa"/>
            <w:vAlign w:val="center"/>
          </w:tcPr>
          <w:p>
            <w:pPr>
              <w:pStyle w:val="16"/>
            </w:pPr>
            <w:r>
              <w:t>基础设施建设、改造、修缮的平米数、公里数、个数、亩数等</w:t>
            </w:r>
          </w:p>
        </w:tc>
        <w:tc>
          <w:tcPr>
            <w:tcW w:w="1276" w:type="dxa"/>
            <w:vAlign w:val="center"/>
          </w:tcPr>
          <w:p>
            <w:pPr>
              <w:pStyle w:val="16"/>
            </w:pPr>
            <w:r>
              <w:t>1个</w:t>
            </w:r>
          </w:p>
        </w:tc>
        <w:tc>
          <w:tcPr>
            <w:tcW w:w="1843" w:type="dxa"/>
            <w:vAlign w:val="center"/>
          </w:tcPr>
          <w:p>
            <w:pPr>
              <w:pStyle w:val="16"/>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工程质量合格率</w:t>
            </w:r>
          </w:p>
        </w:tc>
        <w:tc>
          <w:tcPr>
            <w:tcW w:w="2891" w:type="dxa"/>
            <w:vAlign w:val="center"/>
          </w:tcPr>
          <w:p>
            <w:pPr>
              <w:pStyle w:val="16"/>
            </w:pPr>
            <w:r>
              <w:t>工程质量合格率</w:t>
            </w:r>
          </w:p>
        </w:tc>
        <w:tc>
          <w:tcPr>
            <w:tcW w:w="1276" w:type="dxa"/>
            <w:vAlign w:val="center"/>
          </w:tcPr>
          <w:p>
            <w:pPr>
              <w:pStyle w:val="16"/>
            </w:pPr>
            <w:r>
              <w:t>100%</w:t>
            </w:r>
          </w:p>
        </w:tc>
        <w:tc>
          <w:tcPr>
            <w:tcW w:w="1843" w:type="dxa"/>
            <w:vAlign w:val="center"/>
          </w:tcPr>
          <w:p>
            <w:pPr>
              <w:pStyle w:val="1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工程按期完成率</w:t>
            </w:r>
          </w:p>
        </w:tc>
        <w:tc>
          <w:tcPr>
            <w:tcW w:w="2891" w:type="dxa"/>
            <w:vAlign w:val="center"/>
          </w:tcPr>
          <w:p>
            <w:pPr>
              <w:pStyle w:val="16"/>
            </w:pPr>
            <w:r>
              <w:t>工程按期完成率</w:t>
            </w:r>
          </w:p>
        </w:tc>
        <w:tc>
          <w:tcPr>
            <w:tcW w:w="1276" w:type="dxa"/>
            <w:vAlign w:val="center"/>
          </w:tcPr>
          <w:p>
            <w:pPr>
              <w:pStyle w:val="16"/>
            </w:pPr>
            <w:r>
              <w:t>100%</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工程单位建设成本</w:t>
            </w:r>
          </w:p>
        </w:tc>
        <w:tc>
          <w:tcPr>
            <w:tcW w:w="2891" w:type="dxa"/>
            <w:vAlign w:val="center"/>
          </w:tcPr>
          <w:p>
            <w:pPr>
              <w:pStyle w:val="16"/>
            </w:pPr>
            <w:r>
              <w:t>工程单位建设成本</w:t>
            </w:r>
          </w:p>
        </w:tc>
        <w:tc>
          <w:tcPr>
            <w:tcW w:w="1276" w:type="dxa"/>
            <w:vAlign w:val="center"/>
          </w:tcPr>
          <w:p>
            <w:pPr>
              <w:pStyle w:val="16"/>
            </w:pPr>
            <w:r>
              <w:t>28.24万元</w:t>
            </w:r>
          </w:p>
        </w:tc>
        <w:tc>
          <w:tcPr>
            <w:tcW w:w="1843" w:type="dxa"/>
            <w:vAlign w:val="center"/>
          </w:tcPr>
          <w:p>
            <w:pPr>
              <w:pStyle w:val="16"/>
            </w:pPr>
            <w:r>
              <w:t>按时拨付资金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基础设施完好率</w:t>
            </w:r>
          </w:p>
        </w:tc>
        <w:tc>
          <w:tcPr>
            <w:tcW w:w="2891" w:type="dxa"/>
            <w:vAlign w:val="center"/>
          </w:tcPr>
          <w:p>
            <w:pPr>
              <w:pStyle w:val="16"/>
            </w:pPr>
            <w:r>
              <w:t>设备完好数量市场价值总额占设备总数量市场价值总额的比率。</w:t>
            </w:r>
          </w:p>
        </w:tc>
        <w:tc>
          <w:tcPr>
            <w:tcW w:w="1276" w:type="dxa"/>
            <w:vAlign w:val="center"/>
          </w:tcPr>
          <w:p>
            <w:pPr>
              <w:pStyle w:val="16"/>
            </w:pPr>
            <w:r>
              <w:t>≥95%</w:t>
            </w:r>
          </w:p>
        </w:tc>
        <w:tc>
          <w:tcPr>
            <w:tcW w:w="1843" w:type="dxa"/>
            <w:vAlign w:val="center"/>
          </w:tcPr>
          <w:p>
            <w:pPr>
              <w:pStyle w:val="16"/>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服务满意度</w:t>
            </w:r>
          </w:p>
        </w:tc>
        <w:tc>
          <w:tcPr>
            <w:tcW w:w="2891" w:type="dxa"/>
            <w:vAlign w:val="center"/>
          </w:tcPr>
          <w:p>
            <w:pPr>
              <w:pStyle w:val="16"/>
            </w:pPr>
            <w:r>
              <w:t>服务满意度</w:t>
            </w:r>
          </w:p>
        </w:tc>
        <w:tc>
          <w:tcPr>
            <w:tcW w:w="1276" w:type="dxa"/>
            <w:vAlign w:val="center"/>
          </w:tcPr>
          <w:p>
            <w:pPr>
              <w:pStyle w:val="16"/>
            </w:pPr>
            <w:r>
              <w:t>≥95%</w:t>
            </w:r>
          </w:p>
        </w:tc>
        <w:tc>
          <w:tcPr>
            <w:tcW w:w="1843" w:type="dxa"/>
            <w:vAlign w:val="center"/>
          </w:tcPr>
          <w:p>
            <w:pPr>
              <w:pStyle w:val="16"/>
            </w:pPr>
            <w:r>
              <w:t>实地走访</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7" w:name="_Toc_4_4_0000000041"/>
      <w:r>
        <w:rPr>
          <w:rFonts w:ascii="方正仿宋_GBK" w:hAnsi="方正仿宋_GBK" w:eastAsia="方正仿宋_GBK" w:cs="方正仿宋_GBK"/>
          <w:color w:val="000000"/>
          <w:sz w:val="28"/>
        </w:rPr>
        <w:t>38.执法局人员补助绩效目标表</w:t>
      </w:r>
      <w:bookmarkEnd w:id="37"/>
    </w:p>
    <w:tbl>
      <w:tblPr>
        <w:tblStyle w:val="9"/>
        <w:tblW w:w="1386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2223"/>
        <w:gridCol w:w="1827"/>
        <w:gridCol w:w="1788"/>
        <w:gridCol w:w="25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150001文安县城市管理综合行政执法局本级</w:t>
            </w:r>
          </w:p>
        </w:tc>
        <w:tc>
          <w:tcPr>
            <w:tcW w:w="1843" w:type="dxa"/>
            <w:tcBorders>
              <w:top w:val="single" w:color="FFFFFF" w:sz="6" w:space="0"/>
              <w:left w:val="single" w:color="FFFFFF" w:sz="6" w:space="0"/>
              <w:right w:val="single" w:color="FFFFFF" w:sz="6" w:space="0"/>
            </w:tcBorders>
            <w:vAlign w:val="center"/>
          </w:tcPr>
          <w:p>
            <w:pPr>
              <w:pStyle w:val="1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6"/>
            </w:pPr>
            <w:r>
              <w:t>13102622P00237611808G</w:t>
            </w:r>
          </w:p>
        </w:tc>
        <w:tc>
          <w:tcPr>
            <w:tcW w:w="1587" w:type="dxa"/>
            <w:vAlign w:val="center"/>
          </w:tcPr>
          <w:p>
            <w:pPr>
              <w:pStyle w:val="15"/>
            </w:pPr>
            <w:r>
              <w:t>项目名称</w:t>
            </w:r>
          </w:p>
        </w:tc>
        <w:tc>
          <w:tcPr>
            <w:tcW w:w="4422" w:type="dxa"/>
            <w:gridSpan w:val="3"/>
            <w:vAlign w:val="center"/>
          </w:tcPr>
          <w:p>
            <w:pPr>
              <w:pStyle w:val="16"/>
            </w:pPr>
            <w:r>
              <w:t>执法局人员补助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6"/>
            </w:pPr>
            <w:r>
              <w:t>348155.09</w:t>
            </w:r>
          </w:p>
        </w:tc>
        <w:tc>
          <w:tcPr>
            <w:tcW w:w="1587" w:type="dxa"/>
            <w:vAlign w:val="center"/>
          </w:tcPr>
          <w:p>
            <w:pPr>
              <w:pStyle w:val="15"/>
            </w:pPr>
            <w:r>
              <w:t>其中：财政    资金</w:t>
            </w:r>
          </w:p>
        </w:tc>
        <w:tc>
          <w:tcPr>
            <w:tcW w:w="1304" w:type="dxa"/>
            <w:vAlign w:val="center"/>
          </w:tcPr>
          <w:p>
            <w:pPr>
              <w:pStyle w:val="16"/>
            </w:pPr>
            <w:r>
              <w:t>348155.09</w:t>
            </w:r>
          </w:p>
        </w:tc>
        <w:tc>
          <w:tcPr>
            <w:tcW w:w="1276" w:type="dxa"/>
            <w:vAlign w:val="center"/>
          </w:tcPr>
          <w:p>
            <w:pPr>
              <w:pStyle w:val="15"/>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该资金用于人员工资发放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100%</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6"/>
            </w:pPr>
            <w:r>
              <w:t>1.保障人员工资按时发放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138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7"/>
        <w:gridCol w:w="1788"/>
        <w:gridCol w:w="1866"/>
        <w:gridCol w:w="4050"/>
        <w:gridCol w:w="1788"/>
        <w:gridCol w:w="25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工资发放人数</w:t>
            </w:r>
          </w:p>
        </w:tc>
        <w:tc>
          <w:tcPr>
            <w:tcW w:w="2891" w:type="dxa"/>
            <w:vAlign w:val="center"/>
          </w:tcPr>
          <w:p>
            <w:pPr>
              <w:pStyle w:val="16"/>
            </w:pPr>
            <w:r>
              <w:t>工资发放人数</w:t>
            </w:r>
          </w:p>
        </w:tc>
        <w:tc>
          <w:tcPr>
            <w:tcW w:w="1276" w:type="dxa"/>
            <w:vAlign w:val="center"/>
          </w:tcPr>
          <w:p>
            <w:pPr>
              <w:pStyle w:val="16"/>
            </w:pPr>
            <w:r>
              <w:t>185人</w:t>
            </w:r>
          </w:p>
        </w:tc>
        <w:tc>
          <w:tcPr>
            <w:tcW w:w="1843" w:type="dxa"/>
            <w:vAlign w:val="center"/>
          </w:tcPr>
          <w:p>
            <w:pPr>
              <w:pStyle w:val="16"/>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按标准发放</w:t>
            </w:r>
          </w:p>
        </w:tc>
        <w:tc>
          <w:tcPr>
            <w:tcW w:w="2891" w:type="dxa"/>
            <w:vAlign w:val="center"/>
          </w:tcPr>
          <w:p>
            <w:pPr>
              <w:pStyle w:val="16"/>
            </w:pPr>
            <w:r>
              <w:t>按标准发放</w:t>
            </w:r>
          </w:p>
        </w:tc>
        <w:tc>
          <w:tcPr>
            <w:tcW w:w="1276" w:type="dxa"/>
            <w:vAlign w:val="center"/>
          </w:tcPr>
          <w:p>
            <w:pPr>
              <w:pStyle w:val="16"/>
            </w:pPr>
            <w:r>
              <w:t>100百分比</w:t>
            </w:r>
          </w:p>
        </w:tc>
        <w:tc>
          <w:tcPr>
            <w:tcW w:w="1843" w:type="dxa"/>
            <w:vAlign w:val="center"/>
          </w:tcPr>
          <w:p>
            <w:pPr>
              <w:pStyle w:val="16"/>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按时发放</w:t>
            </w:r>
          </w:p>
        </w:tc>
        <w:tc>
          <w:tcPr>
            <w:tcW w:w="2891" w:type="dxa"/>
            <w:vAlign w:val="center"/>
          </w:tcPr>
          <w:p>
            <w:pPr>
              <w:pStyle w:val="16"/>
            </w:pPr>
            <w:r>
              <w:t>按时发放</w:t>
            </w:r>
          </w:p>
        </w:tc>
        <w:tc>
          <w:tcPr>
            <w:tcW w:w="1276" w:type="dxa"/>
            <w:vAlign w:val="center"/>
          </w:tcPr>
          <w:p>
            <w:pPr>
              <w:pStyle w:val="16"/>
            </w:pPr>
            <w:r>
              <w:t>100百分比</w:t>
            </w:r>
          </w:p>
        </w:tc>
        <w:tc>
          <w:tcPr>
            <w:tcW w:w="1843" w:type="dxa"/>
            <w:vAlign w:val="center"/>
          </w:tcPr>
          <w:p>
            <w:pPr>
              <w:pStyle w:val="16"/>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资金成本</w:t>
            </w:r>
          </w:p>
        </w:tc>
        <w:tc>
          <w:tcPr>
            <w:tcW w:w="2891" w:type="dxa"/>
            <w:vAlign w:val="center"/>
          </w:tcPr>
          <w:p>
            <w:pPr>
              <w:pStyle w:val="16"/>
            </w:pPr>
            <w:r>
              <w:t>资金成本</w:t>
            </w:r>
          </w:p>
        </w:tc>
        <w:tc>
          <w:tcPr>
            <w:tcW w:w="1276" w:type="dxa"/>
            <w:vAlign w:val="center"/>
          </w:tcPr>
          <w:p>
            <w:pPr>
              <w:pStyle w:val="16"/>
            </w:pPr>
            <w:r>
              <w:t>348155.09元</w:t>
            </w:r>
          </w:p>
        </w:tc>
        <w:tc>
          <w:tcPr>
            <w:tcW w:w="1843" w:type="dxa"/>
            <w:vAlign w:val="center"/>
          </w:tcPr>
          <w:p>
            <w:pPr>
              <w:pStyle w:val="16"/>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创新工作完成率</w:t>
            </w:r>
          </w:p>
        </w:tc>
        <w:tc>
          <w:tcPr>
            <w:tcW w:w="2891" w:type="dxa"/>
            <w:vAlign w:val="center"/>
          </w:tcPr>
          <w:p>
            <w:pPr>
              <w:pStyle w:val="16"/>
            </w:pPr>
            <w:r>
              <w:t>创新工作完成率</w:t>
            </w:r>
          </w:p>
        </w:tc>
        <w:tc>
          <w:tcPr>
            <w:tcW w:w="1276" w:type="dxa"/>
            <w:vAlign w:val="center"/>
          </w:tcPr>
          <w:p>
            <w:pPr>
              <w:pStyle w:val="16"/>
            </w:pPr>
            <w:r>
              <w:t>100百分比</w:t>
            </w:r>
          </w:p>
        </w:tc>
        <w:tc>
          <w:tcPr>
            <w:tcW w:w="1843" w:type="dxa"/>
            <w:vAlign w:val="center"/>
          </w:tcPr>
          <w:p>
            <w:pPr>
              <w:pStyle w:val="16"/>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100百分比</w:t>
            </w:r>
          </w:p>
        </w:tc>
        <w:tc>
          <w:tcPr>
            <w:tcW w:w="1843" w:type="dxa"/>
            <w:vAlign w:val="center"/>
          </w:tcPr>
          <w:p>
            <w:pPr>
              <w:pStyle w:val="16"/>
            </w:pPr>
            <w:r>
              <w:t>预算编制</w:t>
            </w:r>
          </w:p>
        </w:tc>
      </w:tr>
    </w:tbl>
    <w:p>
      <w:pPr>
        <w:spacing w:before="0" w:after="0" w:line="240" w:lineRule="auto"/>
        <w:ind w:firstLine="0"/>
        <w:jc w:val="both"/>
        <w:outlineLvl w:val="9"/>
        <w:sectPr>
          <w:pgSz w:w="16840" w:h="11900" w:orient="landscape"/>
          <w:pgMar w:top="1304" w:right="1984" w:bottom="1304" w:left="1134" w:header="720" w:footer="720" w:gutter="0"/>
          <w:cols w:space="720" w:num="1"/>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rPr>
      </w:pPr>
      <w:bookmarkStart w:id="38"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105</w:t>
      </w:r>
      <w:r>
        <w:rPr>
          <w:rFonts w:ascii="Times New Roman" w:hAnsi="Times New Roman" w:eastAsia="仿宋_GB2312" w:cs="Times New Roman"/>
          <w:sz w:val="32"/>
          <w:szCs w:val="24"/>
        </w:rPr>
        <w:t>万元。具体内容见下表。</w:t>
      </w:r>
      <w:bookmarkEnd w:id="38"/>
    </w:p>
    <w:p>
      <w:pPr>
        <w:jc w:val="center"/>
        <w:outlineLvl w:val="1"/>
        <w:rPr>
          <w:rFonts w:ascii="Times New Roman" w:hAnsi="Times New Roman" w:cs="Times New Roman"/>
          <w:sz w:val="32"/>
        </w:rPr>
      </w:pPr>
      <w:bookmarkStart w:id="39"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39"/>
    </w:p>
    <w:tbl>
      <w:tblPr>
        <w:tblStyle w:val="9"/>
        <w:tblW w:w="146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2"/>
        <w:gridCol w:w="862"/>
        <w:gridCol w:w="1269"/>
        <w:gridCol w:w="1793"/>
        <w:gridCol w:w="709"/>
        <w:gridCol w:w="907"/>
        <w:gridCol w:w="907"/>
        <w:gridCol w:w="1134"/>
        <w:gridCol w:w="1134"/>
        <w:gridCol w:w="968"/>
        <w:gridCol w:w="1300"/>
        <w:gridCol w:w="984"/>
        <w:gridCol w:w="7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379"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sz w:val="24"/>
                <w:lang w:eastAsia="zh-CN"/>
              </w:rPr>
              <w:t>廊坊市文安县城市管理综合行政执法局</w:t>
            </w:r>
          </w:p>
        </w:tc>
        <w:tc>
          <w:tcPr>
            <w:tcW w:w="63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794"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26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793"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311"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w:t>
            </w:r>
            <w:r>
              <w:rPr>
                <w:rFonts w:hint="eastAsia" w:ascii="方正书宋_GBK" w:eastAsia="方正书宋_GBK" w:cs="Times New Roman"/>
                <w:b/>
                <w:lang w:eastAsia="zh-CN"/>
              </w:rPr>
              <w:t>单位</w:t>
            </w:r>
            <w:r>
              <w:rPr>
                <w:rFonts w:ascii="方正书宋_GBK" w:eastAsia="方正书宋_GBK" w:cs="Times New Roman"/>
                <w:b/>
              </w:rPr>
              <w:t>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32"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862"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269" w:type="dxa"/>
            <w:vMerge w:val="continue"/>
            <w:shd w:val="clear" w:color="auto" w:fill="auto"/>
            <w:vAlign w:val="center"/>
          </w:tcPr>
          <w:p/>
        </w:tc>
        <w:tc>
          <w:tcPr>
            <w:tcW w:w="1793"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968"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300"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791"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32"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862"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105</w:t>
            </w:r>
          </w:p>
        </w:tc>
        <w:tc>
          <w:tcPr>
            <w:tcW w:w="1269" w:type="dxa"/>
            <w:shd w:val="clear" w:color="auto" w:fill="auto"/>
            <w:vAlign w:val="center"/>
          </w:tcPr>
          <w:p>
            <w:pPr>
              <w:spacing w:line="300" w:lineRule="exact"/>
              <w:jc w:val="left"/>
              <w:rPr>
                <w:rFonts w:ascii="方正书宋_GBK" w:eastAsia="方正书宋_GBK" w:cs="Times New Roman"/>
                <w:b/>
              </w:rPr>
            </w:pPr>
          </w:p>
        </w:tc>
        <w:tc>
          <w:tcPr>
            <w:tcW w:w="1793"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105</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105</w:t>
            </w:r>
          </w:p>
        </w:tc>
        <w:tc>
          <w:tcPr>
            <w:tcW w:w="968" w:type="dxa"/>
            <w:shd w:val="clear" w:color="auto" w:fill="auto"/>
            <w:vAlign w:val="center"/>
          </w:tcPr>
          <w:p>
            <w:pPr>
              <w:spacing w:line="300" w:lineRule="exact"/>
              <w:jc w:val="right"/>
              <w:rPr>
                <w:rFonts w:ascii="方正书宋_GBK" w:eastAsia="方正书宋_GBK" w:cs="Times New Roman"/>
                <w:b/>
              </w:rPr>
            </w:pPr>
          </w:p>
        </w:tc>
        <w:tc>
          <w:tcPr>
            <w:tcW w:w="1300" w:type="dxa"/>
            <w:shd w:val="clear" w:color="auto" w:fill="auto"/>
            <w:vAlign w:val="center"/>
          </w:tcPr>
          <w:p>
            <w:pPr>
              <w:spacing w:line="300" w:lineRule="exact"/>
              <w:jc w:val="right"/>
              <w:rPr>
                <w:rFonts w:ascii="方正书宋_GBK" w:eastAsia="方正书宋_GBK" w:cs="Times New Roman"/>
                <w:b/>
              </w:rPr>
            </w:pPr>
          </w:p>
        </w:tc>
        <w:tc>
          <w:tcPr>
            <w:tcW w:w="984" w:type="dxa"/>
            <w:shd w:val="clear" w:color="auto" w:fill="auto"/>
            <w:vAlign w:val="center"/>
          </w:tcPr>
          <w:p>
            <w:pPr>
              <w:spacing w:line="300" w:lineRule="exact"/>
              <w:jc w:val="right"/>
              <w:rPr>
                <w:rFonts w:ascii="方正书宋_GBK" w:eastAsia="方正书宋_GBK" w:cs="Times New Roman"/>
                <w:b/>
              </w:rPr>
            </w:pPr>
          </w:p>
        </w:tc>
        <w:tc>
          <w:tcPr>
            <w:tcW w:w="791"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32"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b/>
                <w:lang w:eastAsia="zh-CN"/>
              </w:rPr>
              <w:t>农村垃圾分类经费</w:t>
            </w:r>
          </w:p>
        </w:tc>
        <w:tc>
          <w:tcPr>
            <w:tcW w:w="862"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105</w:t>
            </w:r>
          </w:p>
        </w:tc>
        <w:tc>
          <w:tcPr>
            <w:tcW w:w="1269" w:type="dxa"/>
            <w:shd w:val="clear" w:color="auto" w:fill="auto"/>
            <w:vAlign w:val="center"/>
          </w:tcPr>
          <w:p>
            <w:pPr>
              <w:spacing w:line="300" w:lineRule="exact"/>
              <w:jc w:val="left"/>
              <w:rPr>
                <w:rFonts w:hint="eastAsia" w:ascii="方正书宋_GBK" w:eastAsia="方正书宋_GBK" w:cs="Times New Roman"/>
                <w:lang w:eastAsia="zh-CN"/>
              </w:rPr>
            </w:pPr>
            <w:r>
              <w:rPr>
                <w:rFonts w:hint="eastAsia" w:ascii="方正书宋_GBK" w:eastAsia="方正书宋_GBK" w:cs="Times New Roman"/>
                <w:lang w:eastAsia="zh-CN"/>
              </w:rPr>
              <w:t>垃圾运输车</w:t>
            </w:r>
          </w:p>
        </w:tc>
        <w:tc>
          <w:tcPr>
            <w:tcW w:w="1793" w:type="dxa"/>
            <w:shd w:val="clear" w:color="auto" w:fill="auto"/>
            <w:vAlign w:val="center"/>
          </w:tcPr>
          <w:p>
            <w:pPr>
              <w:spacing w:line="300" w:lineRule="exact"/>
              <w:jc w:val="left"/>
              <w:rPr>
                <w:rFonts w:hint="default" w:ascii="方正书宋_GBK" w:eastAsia="方正书宋_GBK" w:cs="Times New Roman"/>
                <w:lang w:val="en-US" w:eastAsia="zh-CN"/>
              </w:rPr>
            </w:pPr>
            <w:r>
              <w:rPr>
                <w:rFonts w:hint="eastAsia" w:ascii="方正书宋_GBK" w:eastAsia="方正书宋_GBK" w:cs="Times New Roman"/>
                <w:lang w:val="en-US" w:eastAsia="zh-CN"/>
              </w:rPr>
              <w:t>A0203072801</w:t>
            </w:r>
          </w:p>
        </w:tc>
        <w:tc>
          <w:tcPr>
            <w:tcW w:w="709" w:type="dxa"/>
            <w:shd w:val="clear" w:color="auto" w:fill="auto"/>
            <w:vAlign w:val="center"/>
          </w:tcPr>
          <w:p>
            <w:pPr>
              <w:spacing w:line="300" w:lineRule="exact"/>
              <w:jc w:val="center"/>
              <w:rPr>
                <w:rFonts w:hint="eastAsia" w:ascii="方正书宋_GBK" w:eastAsia="方正书宋_GBK" w:cs="Times New Roman"/>
                <w:lang w:eastAsia="zh-CN"/>
              </w:rPr>
            </w:pPr>
            <w:r>
              <w:rPr>
                <w:rFonts w:hint="eastAsia" w:ascii="方正书宋_GBK" w:eastAsia="方正书宋_GBK" w:cs="Times New Roman"/>
                <w:lang w:eastAsia="zh-CN"/>
              </w:rPr>
              <w:t>辆</w:t>
            </w:r>
          </w:p>
        </w:tc>
        <w:tc>
          <w:tcPr>
            <w:tcW w:w="907" w:type="dxa"/>
            <w:shd w:val="clear" w:color="auto" w:fill="auto"/>
            <w:vAlign w:val="center"/>
          </w:tcPr>
          <w:p>
            <w:pPr>
              <w:spacing w:line="300" w:lineRule="exact"/>
              <w:jc w:val="right"/>
              <w:rPr>
                <w:rFonts w:hint="eastAsia" w:ascii="方正书宋_GBK" w:eastAsia="方正书宋_GBK" w:cs="Times New Roman"/>
                <w:lang w:val="en-US" w:eastAsia="zh-CN"/>
              </w:rPr>
            </w:pPr>
            <w:r>
              <w:rPr>
                <w:rFonts w:hint="eastAsia" w:ascii="方正书宋_GBK" w:eastAsia="方正书宋_GBK" w:cs="Times New Roman"/>
                <w:lang w:val="en-US" w:eastAsia="zh-CN"/>
              </w:rPr>
              <w:t>3</w:t>
            </w:r>
          </w:p>
        </w:tc>
        <w:tc>
          <w:tcPr>
            <w:tcW w:w="907"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35</w:t>
            </w:r>
          </w:p>
        </w:tc>
        <w:tc>
          <w:tcPr>
            <w:tcW w:w="1134"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105</w:t>
            </w:r>
          </w:p>
        </w:tc>
        <w:tc>
          <w:tcPr>
            <w:tcW w:w="1134"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105</w:t>
            </w:r>
          </w:p>
        </w:tc>
        <w:tc>
          <w:tcPr>
            <w:tcW w:w="968" w:type="dxa"/>
            <w:shd w:val="clear" w:color="auto" w:fill="auto"/>
            <w:vAlign w:val="center"/>
          </w:tcPr>
          <w:p>
            <w:pPr>
              <w:spacing w:line="300" w:lineRule="exact"/>
              <w:jc w:val="right"/>
              <w:rPr>
                <w:rFonts w:ascii="方正书宋_GBK" w:eastAsia="方正书宋_GBK" w:cs="Times New Roman"/>
              </w:rPr>
            </w:pPr>
          </w:p>
        </w:tc>
        <w:tc>
          <w:tcPr>
            <w:tcW w:w="1300" w:type="dxa"/>
            <w:shd w:val="clear" w:color="auto" w:fill="auto"/>
            <w:vAlign w:val="center"/>
          </w:tcPr>
          <w:p>
            <w:pPr>
              <w:spacing w:line="300" w:lineRule="exact"/>
              <w:jc w:val="right"/>
              <w:rPr>
                <w:rFonts w:ascii="方正书宋_GBK" w:eastAsia="方正书宋_GBK" w:cs="Times New Roman"/>
              </w:rPr>
            </w:pPr>
          </w:p>
        </w:tc>
        <w:tc>
          <w:tcPr>
            <w:tcW w:w="984" w:type="dxa"/>
            <w:shd w:val="clear" w:color="auto" w:fill="auto"/>
            <w:vAlign w:val="center"/>
          </w:tcPr>
          <w:p>
            <w:pPr>
              <w:spacing w:line="300" w:lineRule="exact"/>
              <w:jc w:val="right"/>
              <w:rPr>
                <w:rFonts w:ascii="方正书宋_GBK" w:eastAsia="方正书宋_GBK" w:cs="Times New Roman"/>
              </w:rPr>
            </w:pPr>
          </w:p>
        </w:tc>
        <w:tc>
          <w:tcPr>
            <w:tcW w:w="791"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文安县城市管理综合行政执法局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1013.62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105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eastAsia="zh-CN"/>
        </w:rPr>
        <w:t>垃圾运输车</w:t>
      </w:r>
      <w:r>
        <w:rPr>
          <w:rFonts w:ascii="Times New Roman" w:hAnsi="Times New Roman" w:eastAsia="仿宋_GB2312" w:cs="Times New Roman"/>
          <w:sz w:val="32"/>
          <w:szCs w:val="32"/>
        </w:rPr>
        <w:t>，已列入政府采购预算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文安县城市管理综合行政执法局</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文安县城市管理综合行政执法局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1013.62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3538.14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507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1737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491.44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94.43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412.19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6</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848715"/>
    <w:multiLevelType w:val="singleLevel"/>
    <w:tmpl w:val="FE84871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jMTRhODEwNTBlNWRhODIyYjQzZTU4OGQ1YTg4ZWUifQ=="/>
  </w:docVars>
  <w:rsids>
    <w:rsidRoot w:val="00D347CC"/>
    <w:rsid w:val="00024592"/>
    <w:rsid w:val="004A54AA"/>
    <w:rsid w:val="008F75EB"/>
    <w:rsid w:val="00A706FE"/>
    <w:rsid w:val="00B80935"/>
    <w:rsid w:val="00D347CC"/>
    <w:rsid w:val="014232BD"/>
    <w:rsid w:val="02FF6F56"/>
    <w:rsid w:val="073D7728"/>
    <w:rsid w:val="0DBF6127"/>
    <w:rsid w:val="0F933213"/>
    <w:rsid w:val="127432D1"/>
    <w:rsid w:val="130E13F2"/>
    <w:rsid w:val="241920BD"/>
    <w:rsid w:val="2C2E56A4"/>
    <w:rsid w:val="34801A29"/>
    <w:rsid w:val="3B6F1B73"/>
    <w:rsid w:val="3E184A0C"/>
    <w:rsid w:val="42226389"/>
    <w:rsid w:val="4A18633F"/>
    <w:rsid w:val="50C94F86"/>
    <w:rsid w:val="578A3B8B"/>
    <w:rsid w:val="70B33E4A"/>
    <w:rsid w:val="70D165C0"/>
    <w:rsid w:val="7F3B7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paragraph" w:styleId="8">
    <w:name w:val="Normal (Web)"/>
    <w:basedOn w:val="1"/>
    <w:qFormat/>
    <w:uiPriority w:val="0"/>
    <w:pPr>
      <w:widowControl/>
      <w:jc w:val="left"/>
    </w:pPr>
    <w:rPr>
      <w:rFonts w:ascii="宋体" w:hAnsi="宋体" w:cs="宋体"/>
      <w:kern w:val="0"/>
      <w:sz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50</Pages>
  <Words>22600</Words>
  <Characters>25414</Characters>
  <Lines>23</Lines>
  <Paragraphs>6</Paragraphs>
  <TotalTime>29</TotalTime>
  <ScaleCrop>false</ScaleCrop>
  <LinksUpToDate>false</LinksUpToDate>
  <CharactersWithSpaces>25887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2022-07-04T01:16:15Z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AD683B21D61F488E83102569757E1293</vt:lpwstr>
  </property>
</Properties>
</file>